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000A34" w14:textId="77777777" w:rsidR="005765D5" w:rsidRDefault="0073031D">
      <w:pPr>
        <w:rPr>
          <w:rFonts w:ascii="Lexend" w:eastAsia="Lexend" w:hAnsi="Lexend" w:cs="Lexend"/>
          <w:b/>
          <w:bCs/>
          <w:sz w:val="28"/>
          <w:szCs w:val="28"/>
        </w:rPr>
      </w:pPr>
      <w:r>
        <w:rPr>
          <w:rFonts w:ascii="Lexend" w:eastAsia="Lexend" w:hAnsi="Lexend" w:cs="Lexend"/>
          <w:b/>
          <w:bCs/>
          <w:sz w:val="34"/>
          <w:szCs w:val="34"/>
        </w:rPr>
        <w:t>Instructions for teachers</w:t>
      </w:r>
    </w:p>
    <w:p w14:paraId="0C000A35" w14:textId="77777777" w:rsidR="005765D5" w:rsidRDefault="005765D5">
      <w:pPr>
        <w:rPr>
          <w:rFonts w:ascii="Lexend" w:eastAsia="Lexend" w:hAnsi="Lexend" w:cs="Lexend"/>
          <w:b/>
          <w:bCs/>
          <w:sz w:val="24"/>
          <w:szCs w:val="24"/>
        </w:rPr>
      </w:pPr>
    </w:p>
    <w:p w14:paraId="0C000A36" w14:textId="77777777" w:rsidR="005765D5" w:rsidRDefault="0073031D">
      <w:pPr>
        <w:rPr>
          <w:rFonts w:ascii="Lexend" w:eastAsia="Lexend" w:hAnsi="Lexend" w:cs="Lexend"/>
          <w:sz w:val="24"/>
          <w:szCs w:val="24"/>
        </w:rPr>
      </w:pPr>
      <w:r>
        <w:rPr>
          <w:rFonts w:ascii="Lexend" w:eastAsia="Lexend" w:hAnsi="Lexend" w:cs="Lexend"/>
          <w:sz w:val="24"/>
          <w:szCs w:val="24"/>
        </w:rPr>
        <w:t>This resource consists of a collection of Action-oriented (AO) Scenarios created by the CEFR Eastern Region Working Group, designed for use in Ontario French as a Second Language (FSL) classrooms. AO Scenarios are an integral part of the Common European Framework of Reference’s (CEFR) Action-oriented Approach (</w:t>
      </w:r>
      <w:proofErr w:type="spellStart"/>
      <w:r>
        <w:rPr>
          <w:rFonts w:ascii="Lexend" w:eastAsia="Lexend" w:hAnsi="Lexend" w:cs="Lexend"/>
          <w:sz w:val="24"/>
          <w:szCs w:val="24"/>
        </w:rPr>
        <w:t>AoA</w:t>
      </w:r>
      <w:proofErr w:type="spellEnd"/>
      <w:r>
        <w:rPr>
          <w:rFonts w:ascii="Lexend" w:eastAsia="Lexend" w:hAnsi="Lexend" w:cs="Lexend"/>
          <w:sz w:val="24"/>
          <w:szCs w:val="24"/>
        </w:rPr>
        <w:t xml:space="preserve">). </w:t>
      </w:r>
    </w:p>
    <w:p w14:paraId="0C000A37" w14:textId="77777777" w:rsidR="005765D5" w:rsidRDefault="005765D5">
      <w:pPr>
        <w:rPr>
          <w:rFonts w:ascii="Lexend" w:eastAsia="Lexend" w:hAnsi="Lexend" w:cs="Lexend"/>
          <w:sz w:val="24"/>
          <w:szCs w:val="24"/>
        </w:rPr>
      </w:pPr>
    </w:p>
    <w:p w14:paraId="0C000A38" w14:textId="77777777" w:rsidR="005765D5" w:rsidRDefault="0073031D">
      <w:pPr>
        <w:rPr>
          <w:rFonts w:ascii="Lexend" w:eastAsia="Lexend" w:hAnsi="Lexend" w:cs="Lexend"/>
          <w:b/>
          <w:bCs/>
          <w:sz w:val="24"/>
          <w:szCs w:val="24"/>
        </w:rPr>
      </w:pPr>
      <w:r>
        <w:rPr>
          <w:rFonts w:ascii="Lexend" w:eastAsia="Lexend" w:hAnsi="Lexend" w:cs="Lexend"/>
          <w:b/>
          <w:bCs/>
          <w:sz w:val="24"/>
          <w:szCs w:val="24"/>
        </w:rPr>
        <w:t>The CEFR and the Action-oriented Approach in the Ontario Context</w:t>
      </w:r>
    </w:p>
    <w:p w14:paraId="0C000A39" w14:textId="77777777" w:rsidR="005765D5" w:rsidRDefault="005765D5">
      <w:pPr>
        <w:rPr>
          <w:rFonts w:ascii="Lexend" w:eastAsia="Lexend" w:hAnsi="Lexend" w:cs="Lexend"/>
          <w:sz w:val="24"/>
          <w:szCs w:val="24"/>
        </w:rPr>
      </w:pPr>
    </w:p>
    <w:p w14:paraId="0C000A3A" w14:textId="77777777" w:rsidR="005765D5" w:rsidRDefault="0073031D">
      <w:pPr>
        <w:rPr>
          <w:rFonts w:ascii="Lexend" w:eastAsia="Lexend" w:hAnsi="Lexend" w:cs="Lexend"/>
          <w:sz w:val="24"/>
          <w:szCs w:val="24"/>
        </w:rPr>
      </w:pPr>
      <w:r>
        <w:rPr>
          <w:rFonts w:ascii="Lexend" w:eastAsia="Lexend" w:hAnsi="Lexend" w:cs="Lexend"/>
          <w:sz w:val="24"/>
          <w:szCs w:val="24"/>
        </w:rPr>
        <w:t>The CEFR is a complete framework used to support learning, teaching, and assessment of second/additional languages. Developed by the Council of Europe, that continent's leading human rights organization, the CEFR has been translated into 40 languages and is used across the world. In 2010, the Council of Ministers of Education, Canada recommended the use of the CEFR in the Canadian context. In Ontario, concepts of the CEFR are integrated throughout the FSL Curriculum.</w:t>
      </w:r>
      <w:r>
        <w:rPr>
          <w:noProof/>
        </w:rPr>
        <mc:AlternateContent>
          <mc:Choice Requires="wpg">
            <w:drawing>
              <wp:anchor distT="114300" distB="114300" distL="114300" distR="114300" simplePos="0" relativeHeight="251658240" behindDoc="0" locked="0" layoutInCell="1" hidden="0" allowOverlap="1" wp14:anchorId="0C000AA1" wp14:editId="0C000AA2">
                <wp:simplePos x="0" y="0"/>
                <wp:positionH relativeFrom="column">
                  <wp:posOffset>4152900</wp:posOffset>
                </wp:positionH>
                <wp:positionV relativeFrom="paragraph">
                  <wp:posOffset>1000125</wp:posOffset>
                </wp:positionV>
                <wp:extent cx="3048000" cy="1053830"/>
                <wp:effectExtent l="0" t="0" r="0" b="0"/>
                <wp:wrapSquare wrapText="bothSides" distT="114300" distB="114300" distL="114300" distR="114300"/>
                <wp:docPr id="1" name="Zone de texte 1"/>
                <wp:cNvGraphicFramePr/>
                <a:graphic xmlns:a="http://schemas.openxmlformats.org/drawingml/2006/main">
                  <a:graphicData uri="http://schemas.microsoft.com/office/word/2010/wordprocessingShape">
                    <wps:wsp>
                      <wps:cNvSpPr txBox="1"/>
                      <wps:spPr>
                        <a:xfrm>
                          <a:off x="1170325" y="452425"/>
                          <a:ext cx="3560100" cy="1218900"/>
                        </a:xfrm>
                        <a:prstGeom prst="rect">
                          <a:avLst/>
                        </a:prstGeom>
                        <a:solidFill>
                          <a:srgbClr val="8E7CC3"/>
                        </a:solidFill>
                        <a:ln w="9525" cap="flat" cmpd="sng">
                          <a:solidFill>
                            <a:srgbClr val="FFFFFF"/>
                          </a:solidFill>
                          <a:prstDash val="solid"/>
                          <a:round/>
                          <a:headEnd type="none" w="sm" len="sm"/>
                          <a:tailEnd type="none" w="sm" len="sm"/>
                        </a:ln>
                      </wps:spPr>
                      <wps:txbx>
                        <w:txbxContent>
                          <w:p w14:paraId="0C000AC9" w14:textId="77777777" w:rsidR="005765D5" w:rsidRDefault="0073031D">
                            <w:pPr>
                              <w:spacing w:line="275" w:lineRule="auto"/>
                              <w:jc w:val="center"/>
                              <w:textDirection w:val="btLr"/>
                            </w:pPr>
                            <w:r>
                              <w:rPr>
                                <w:rFonts w:ascii="Lexend" w:eastAsia="Lexend" w:hAnsi="Lexend" w:cs="Lexend"/>
                                <w:b/>
                                <w:color w:val="FFFFFF"/>
                                <w:sz w:val="24"/>
                              </w:rPr>
                              <w:t xml:space="preserve">“Communication is a social act. </w:t>
                            </w:r>
                            <w:proofErr w:type="gramStart"/>
                            <w:r>
                              <w:rPr>
                                <w:rFonts w:ascii="Lexend" w:eastAsia="Lexend" w:hAnsi="Lexend" w:cs="Lexend"/>
                                <w:b/>
                                <w:color w:val="FFFFFF"/>
                                <w:sz w:val="24"/>
                              </w:rPr>
                              <w:t>In order to</w:t>
                            </w:r>
                            <w:proofErr w:type="gramEnd"/>
                            <w:r>
                              <w:rPr>
                                <w:rFonts w:ascii="Lexend" w:eastAsia="Lexend" w:hAnsi="Lexend" w:cs="Lexend"/>
                                <w:b/>
                                <w:color w:val="FFFFFF"/>
                                <w:sz w:val="24"/>
                              </w:rPr>
                              <w:t xml:space="preserve"> learn French, therefore, students need to see themselves as social [agents] communicating for real purposes”</w:t>
                            </w:r>
                          </w:p>
                          <w:p w14:paraId="0C000ACA" w14:textId="77777777" w:rsidR="005765D5" w:rsidRDefault="0073031D">
                            <w:pPr>
                              <w:spacing w:line="275" w:lineRule="auto"/>
                              <w:jc w:val="center"/>
                              <w:textDirection w:val="btLr"/>
                            </w:pPr>
                            <w:r>
                              <w:rPr>
                                <w:rFonts w:ascii="Lexend" w:eastAsia="Lexend" w:hAnsi="Lexend" w:cs="Lexend"/>
                                <w:color w:val="FFFFFF"/>
                                <w:sz w:val="24"/>
                              </w:rPr>
                              <w:t xml:space="preserve"> (The Ontario Curriculum, FSL, p. 9).</w:t>
                            </w:r>
                          </w:p>
                        </w:txbxContent>
                      </wps:txbx>
                      <wps:bodyPr spcFirstLastPara="1" wrap="square" lIns="91425" tIns="91425" rIns="91425" bIns="91425" anchor="t" anchorCtr="0">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1000125</wp:posOffset>
                </wp:positionV>
                <wp:extent cx="3048000" cy="1053830"/>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048000" cy="1053830"/>
                        </a:xfrm>
                        <a:prstGeom prst="rect"/>
                        <a:ln/>
                      </pic:spPr>
                    </pic:pic>
                  </a:graphicData>
                </a:graphic>
              </wp:anchor>
            </w:drawing>
          </mc:Fallback>
        </mc:AlternateContent>
      </w:r>
    </w:p>
    <w:p w14:paraId="0C000A3B" w14:textId="77777777" w:rsidR="005765D5" w:rsidRDefault="005765D5">
      <w:pPr>
        <w:rPr>
          <w:rFonts w:ascii="Lexend" w:eastAsia="Lexend" w:hAnsi="Lexend" w:cs="Lexend"/>
          <w:sz w:val="24"/>
          <w:szCs w:val="24"/>
        </w:rPr>
      </w:pPr>
    </w:p>
    <w:p w14:paraId="0C000A3C" w14:textId="77777777" w:rsidR="005765D5" w:rsidRDefault="0073031D">
      <w:pPr>
        <w:rPr>
          <w:rFonts w:ascii="Lexend" w:eastAsia="Lexend" w:hAnsi="Lexend" w:cs="Lexend"/>
          <w:sz w:val="24"/>
          <w:szCs w:val="24"/>
        </w:rPr>
      </w:pPr>
      <w:r>
        <w:rPr>
          <w:rFonts w:ascii="Lexend" w:eastAsia="Lexend" w:hAnsi="Lexend" w:cs="Lexend"/>
          <w:sz w:val="24"/>
          <w:szCs w:val="24"/>
        </w:rPr>
        <w:t xml:space="preserve">The </w:t>
      </w:r>
      <w:proofErr w:type="spellStart"/>
      <w:r>
        <w:rPr>
          <w:rFonts w:ascii="Lexend" w:eastAsia="Lexend" w:hAnsi="Lexend" w:cs="Lexend"/>
          <w:sz w:val="24"/>
          <w:szCs w:val="24"/>
        </w:rPr>
        <w:t>AoA</w:t>
      </w:r>
      <w:proofErr w:type="spellEnd"/>
      <w:r>
        <w:rPr>
          <w:rFonts w:ascii="Lexend" w:eastAsia="Lexend" w:hAnsi="Lexend" w:cs="Lexend"/>
          <w:sz w:val="24"/>
          <w:szCs w:val="24"/>
        </w:rPr>
        <w:t xml:space="preserve"> is one of the key concepts of the CEFR. With the </w:t>
      </w:r>
      <w:proofErr w:type="spellStart"/>
      <w:r>
        <w:rPr>
          <w:rFonts w:ascii="Lexend" w:eastAsia="Lexend" w:hAnsi="Lexend" w:cs="Lexend"/>
          <w:sz w:val="24"/>
          <w:szCs w:val="24"/>
        </w:rPr>
        <w:t>AoA</w:t>
      </w:r>
      <w:proofErr w:type="spellEnd"/>
      <w:r>
        <w:rPr>
          <w:rFonts w:ascii="Lexend" w:eastAsia="Lexend" w:hAnsi="Lexend" w:cs="Lexend"/>
          <w:sz w:val="24"/>
          <w:szCs w:val="24"/>
        </w:rPr>
        <w:t xml:space="preserve">, learners are seen as ‘social agents’ (i.e., someone who exerts their own </w:t>
      </w:r>
      <w:r>
        <w:rPr>
          <w:rFonts w:ascii="Lexend" w:eastAsia="Lexend" w:hAnsi="Lexend" w:cs="Lexend"/>
          <w:b/>
          <w:bCs/>
          <w:sz w:val="24"/>
          <w:szCs w:val="24"/>
        </w:rPr>
        <w:t>agency</w:t>
      </w:r>
      <w:r>
        <w:rPr>
          <w:rFonts w:ascii="Lexend" w:eastAsia="Lexend" w:hAnsi="Lexend" w:cs="Lexend"/>
          <w:sz w:val="24"/>
          <w:szCs w:val="24"/>
        </w:rPr>
        <w:t xml:space="preserve"> to accomplish real-life </w:t>
      </w:r>
      <w:r>
        <w:rPr>
          <w:rFonts w:ascii="Lexend" w:eastAsia="Lexend" w:hAnsi="Lexend" w:cs="Lexend"/>
          <w:b/>
          <w:bCs/>
          <w:sz w:val="24"/>
          <w:szCs w:val="24"/>
        </w:rPr>
        <w:t>tasks</w:t>
      </w:r>
      <w:r>
        <w:rPr>
          <w:rFonts w:ascii="Lexend" w:eastAsia="Lexend" w:hAnsi="Lexend" w:cs="Lexend"/>
          <w:sz w:val="24"/>
          <w:szCs w:val="24"/>
        </w:rPr>
        <w:t xml:space="preserve">). Tasks are critical in the </w:t>
      </w:r>
      <w:proofErr w:type="spellStart"/>
      <w:r>
        <w:rPr>
          <w:rFonts w:ascii="Lexend" w:eastAsia="Lexend" w:hAnsi="Lexend" w:cs="Lexend"/>
          <w:sz w:val="24"/>
          <w:szCs w:val="24"/>
        </w:rPr>
        <w:t>AoA</w:t>
      </w:r>
      <w:proofErr w:type="spellEnd"/>
      <w:r>
        <w:rPr>
          <w:rFonts w:ascii="Lexend" w:eastAsia="Lexend" w:hAnsi="Lexend" w:cs="Lexend"/>
          <w:sz w:val="24"/>
          <w:szCs w:val="24"/>
        </w:rPr>
        <w:t xml:space="preserve"> as it is the task that provides the purpose for </w:t>
      </w:r>
      <w:proofErr w:type="gramStart"/>
      <w:r>
        <w:rPr>
          <w:rFonts w:ascii="Lexend" w:eastAsia="Lexend" w:hAnsi="Lexend" w:cs="Lexend"/>
          <w:sz w:val="24"/>
          <w:szCs w:val="24"/>
        </w:rPr>
        <w:t>action, and</w:t>
      </w:r>
      <w:proofErr w:type="gramEnd"/>
      <w:r>
        <w:rPr>
          <w:rFonts w:ascii="Lexend" w:eastAsia="Lexend" w:hAnsi="Lexend" w:cs="Lexend"/>
          <w:sz w:val="24"/>
          <w:szCs w:val="24"/>
        </w:rPr>
        <w:t xml:space="preserve"> also frames the learning that takes place within the scenario (i.e., learning module) so that the learner can successfully accomplish the task at hand. The </w:t>
      </w:r>
      <w:proofErr w:type="spellStart"/>
      <w:r>
        <w:rPr>
          <w:rFonts w:ascii="Lexend" w:eastAsia="Lexend" w:hAnsi="Lexend" w:cs="Lexend"/>
          <w:sz w:val="24"/>
          <w:szCs w:val="24"/>
        </w:rPr>
        <w:t>AoA</w:t>
      </w:r>
      <w:proofErr w:type="spellEnd"/>
      <w:r>
        <w:rPr>
          <w:rFonts w:ascii="Lexend" w:eastAsia="Lexend" w:hAnsi="Lexend" w:cs="Lexend"/>
          <w:sz w:val="24"/>
          <w:szCs w:val="24"/>
        </w:rPr>
        <w:t xml:space="preserve"> moves away from ‘forward design’ in curriculum planning, instead, favouring ‘backward design</w:t>
      </w:r>
      <w:r>
        <w:rPr>
          <w:rFonts w:ascii="Lexend" w:eastAsia="Lexend" w:hAnsi="Lexend" w:cs="Lexend"/>
          <w:sz w:val="24"/>
          <w:szCs w:val="24"/>
        </w:rPr>
        <w:t>’ (</w:t>
      </w:r>
      <w:proofErr w:type="spellStart"/>
      <w:r>
        <w:rPr>
          <w:rFonts w:ascii="Lexend" w:eastAsia="Lexend" w:hAnsi="Lexend" w:cs="Lexend"/>
          <w:sz w:val="24"/>
          <w:szCs w:val="24"/>
        </w:rPr>
        <w:t>Piccardo</w:t>
      </w:r>
      <w:proofErr w:type="spellEnd"/>
      <w:r>
        <w:rPr>
          <w:rFonts w:ascii="Lexend" w:eastAsia="Lexend" w:hAnsi="Lexend" w:cs="Lexend"/>
          <w:sz w:val="24"/>
          <w:szCs w:val="24"/>
        </w:rPr>
        <w:t xml:space="preserve"> &amp; North, 2019), which involves planning back from action-oriented tasks (see Figure 1). </w:t>
      </w:r>
      <w:r>
        <w:rPr>
          <w:noProof/>
        </w:rPr>
        <mc:AlternateContent>
          <mc:Choice Requires="wpg">
            <w:drawing>
              <wp:anchor distT="114300" distB="114300" distL="114300" distR="114300" simplePos="0" relativeHeight="251659264" behindDoc="0" locked="0" layoutInCell="1" hidden="0" allowOverlap="1" wp14:anchorId="0C000AA3" wp14:editId="0C000AA4">
                <wp:simplePos x="0" y="0"/>
                <wp:positionH relativeFrom="column">
                  <wp:posOffset>4152900</wp:posOffset>
                </wp:positionH>
                <wp:positionV relativeFrom="paragraph">
                  <wp:posOffset>400050</wp:posOffset>
                </wp:positionV>
                <wp:extent cx="3048000" cy="1953638"/>
                <wp:effectExtent l="0" t="0" r="0" b="0"/>
                <wp:wrapSquare wrapText="bothSides" distT="114300" distB="114300" distL="114300" distR="114300"/>
                <wp:docPr id="2" name="Zone de texte 2"/>
                <wp:cNvGraphicFramePr/>
                <a:graphic xmlns:a="http://schemas.openxmlformats.org/drawingml/2006/main">
                  <a:graphicData uri="http://schemas.microsoft.com/office/word/2010/wordprocessingShape">
                    <wps:wsp>
                      <wps:cNvSpPr txBox="1"/>
                      <wps:spPr>
                        <a:xfrm>
                          <a:off x="1170325" y="452425"/>
                          <a:ext cx="3560100" cy="2281200"/>
                        </a:xfrm>
                        <a:prstGeom prst="rect">
                          <a:avLst/>
                        </a:prstGeom>
                        <a:solidFill>
                          <a:srgbClr val="8E7CC3"/>
                        </a:solidFill>
                        <a:ln w="9525" cap="flat" cmpd="sng">
                          <a:solidFill>
                            <a:srgbClr val="FFFFFF"/>
                          </a:solidFill>
                          <a:prstDash val="solid"/>
                          <a:round/>
                          <a:headEnd type="none" w="sm" len="sm"/>
                          <a:tailEnd type="none" w="sm" len="sm"/>
                        </a:ln>
                      </wps:spPr>
                      <wps:txbx>
                        <w:txbxContent>
                          <w:p w14:paraId="0C000ACB" w14:textId="77777777" w:rsidR="005765D5" w:rsidRDefault="0073031D">
                            <w:pPr>
                              <w:spacing w:line="275" w:lineRule="auto"/>
                              <w:jc w:val="center"/>
                              <w:textDirection w:val="btLr"/>
                            </w:pPr>
                            <w:r>
                              <w:rPr>
                                <w:rFonts w:ascii="Lexend" w:eastAsia="Lexend" w:hAnsi="Lexend" w:cs="Lexend"/>
                                <w:b/>
                                <w:color w:val="FFFFFF"/>
                                <w:sz w:val="24"/>
                              </w:rPr>
                              <w:t>“</w:t>
                            </w:r>
                            <w:proofErr w:type="gramStart"/>
                            <w:r>
                              <w:rPr>
                                <w:rFonts w:ascii="Lexend" w:eastAsia="Lexend" w:hAnsi="Lexend" w:cs="Lexend"/>
                                <w:b/>
                                <w:color w:val="FFFFFF"/>
                                <w:sz w:val="24"/>
                              </w:rPr>
                              <w:t>teaching</w:t>
                            </w:r>
                            <w:proofErr w:type="gramEnd"/>
                            <w:r>
                              <w:rPr>
                                <w:rFonts w:ascii="Lexend" w:eastAsia="Lexend" w:hAnsi="Lexend" w:cs="Lexend"/>
                                <w:b/>
                                <w:color w:val="FFFFFF"/>
                                <w:sz w:val="24"/>
                              </w:rPr>
                              <w:t xml:space="preserve"> language as a system of disconnected and isolated components gives learners some knowledge of the </w:t>
                            </w:r>
                            <w:proofErr w:type="gramStart"/>
                            <w:r>
                              <w:rPr>
                                <w:rFonts w:ascii="Lexend" w:eastAsia="Lexend" w:hAnsi="Lexend" w:cs="Lexend"/>
                                <w:b/>
                                <w:color w:val="FFFFFF"/>
                                <w:sz w:val="24"/>
                              </w:rPr>
                              <w:t>language, but</w:t>
                            </w:r>
                            <w:proofErr w:type="gramEnd"/>
                            <w:r>
                              <w:rPr>
                                <w:rFonts w:ascii="Lexend" w:eastAsia="Lexend" w:hAnsi="Lexend" w:cs="Lexend"/>
                                <w:b/>
                                <w:color w:val="FFFFFF"/>
                                <w:sz w:val="24"/>
                              </w:rPr>
                              <w:t xml:space="preserve"> does not allow them to use the language effectively. In contrast, communicative and action-oriented approaches to teaching French put meaningful and authentic communication at the centre of all learning activities”</w:t>
                            </w:r>
                          </w:p>
                          <w:p w14:paraId="0C000ACC" w14:textId="77777777" w:rsidR="005765D5" w:rsidRDefault="0073031D">
                            <w:pPr>
                              <w:spacing w:line="275" w:lineRule="auto"/>
                              <w:jc w:val="center"/>
                              <w:textDirection w:val="btLr"/>
                            </w:pPr>
                            <w:r>
                              <w:rPr>
                                <w:rFonts w:ascii="Lexend" w:eastAsia="Lexend" w:hAnsi="Lexend" w:cs="Lexend"/>
                                <w:color w:val="FFFFFF"/>
                                <w:sz w:val="24"/>
                              </w:rPr>
                              <w:t xml:space="preserve"> (The Ontario Curriculum, FSL, p. 9).</w:t>
                            </w:r>
                          </w:p>
                        </w:txbxContent>
                      </wps:txbx>
                      <wps:bodyPr spcFirstLastPara="1" wrap="square" lIns="91425" tIns="91425" rIns="91425" bIns="91425" anchor="t" anchorCtr="0">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400050</wp:posOffset>
                </wp:positionV>
                <wp:extent cx="3048000" cy="1953638"/>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048000" cy="1953638"/>
                        </a:xfrm>
                        <a:prstGeom prst="rect"/>
                        <a:ln/>
                      </pic:spPr>
                    </pic:pic>
                  </a:graphicData>
                </a:graphic>
              </wp:anchor>
            </w:drawing>
          </mc:Fallback>
        </mc:AlternateContent>
      </w:r>
    </w:p>
    <w:p w14:paraId="0C000A3D" w14:textId="77777777" w:rsidR="005765D5" w:rsidRDefault="0073031D">
      <w:pPr>
        <w:rPr>
          <w:rFonts w:ascii="Lexend" w:eastAsia="Lexend" w:hAnsi="Lexend" w:cs="Lexend"/>
          <w:sz w:val="24"/>
          <w:szCs w:val="24"/>
        </w:rPr>
      </w:pPr>
      <w:r>
        <w:rPr>
          <w:rFonts w:ascii="Lexend" w:eastAsia="Lexend" w:hAnsi="Lexend" w:cs="Lexend"/>
          <w:noProof/>
          <w:sz w:val="24"/>
          <w:szCs w:val="24"/>
        </w:rPr>
        <mc:AlternateContent>
          <mc:Choice Requires="wpg">
            <w:drawing>
              <wp:anchor distT="114300" distB="114300" distL="114300" distR="114300" simplePos="0" relativeHeight="251660288" behindDoc="0" locked="0" layoutInCell="1" hidden="0" allowOverlap="1" wp14:anchorId="0C000AA5" wp14:editId="0C000AA6">
                <wp:simplePos x="0" y="0"/>
                <wp:positionH relativeFrom="page">
                  <wp:posOffset>1547813</wp:posOffset>
                </wp:positionH>
                <wp:positionV relativeFrom="page">
                  <wp:posOffset>8559991</wp:posOffset>
                </wp:positionV>
                <wp:extent cx="4676775" cy="600075"/>
                <wp:effectExtent l="0" t="0" r="0" b="0"/>
                <wp:wrapNone/>
                <wp:docPr id="6" name="Groupe 6"/>
                <wp:cNvGraphicFramePr/>
                <a:graphic xmlns:a="http://schemas.openxmlformats.org/drawingml/2006/main">
                  <a:graphicData uri="http://schemas.microsoft.com/office/word/2010/wordprocessingGroup">
                    <wpg:wgp>
                      <wpg:cNvGrpSpPr/>
                      <wpg:grpSpPr>
                        <a:xfrm>
                          <a:off x="0" y="0"/>
                          <a:ext cx="4676775" cy="600075"/>
                          <a:chOff x="1204775" y="1619625"/>
                          <a:chExt cx="4592600" cy="588250"/>
                        </a:xfrm>
                      </wpg:grpSpPr>
                      <wps:wsp>
                        <wps:cNvPr id="1672301943" name="Flèche : courbe vers la gauche 1672301943"/>
                        <wps:cNvSpPr/>
                        <wps:spPr>
                          <a:xfrm rot="5400000">
                            <a:off x="3176600" y="-412900"/>
                            <a:ext cx="578700" cy="4653300"/>
                          </a:xfrm>
                          <a:prstGeom prst="curvedLeftArrow">
                            <a:avLst>
                              <a:gd name="adj1" fmla="val 25000"/>
                              <a:gd name="adj2" fmla="val 54232"/>
                              <a:gd name="adj3" fmla="val 25000"/>
                            </a:avLst>
                          </a:prstGeom>
                          <a:solidFill>
                            <a:srgbClr val="0B5394"/>
                          </a:solidFill>
                          <a:ln w="9525" cap="flat" cmpd="sng">
                            <a:solidFill>
                              <a:srgbClr val="000000"/>
                            </a:solidFill>
                            <a:prstDash val="solid"/>
                            <a:round/>
                            <a:headEnd type="none" w="sm" len="sm"/>
                            <a:tailEnd type="none" w="sm" len="sm"/>
                          </a:ln>
                        </wps:spPr>
                        <wps:txbx>
                          <w:txbxContent>
                            <w:p w14:paraId="0C000ACD" w14:textId="77777777" w:rsidR="005765D5" w:rsidRDefault="005765D5">
                              <w:pPr>
                                <w:spacing w:line="240" w:lineRule="auto"/>
                                <w:textDirection w:val="btLr"/>
                              </w:pPr>
                            </w:p>
                          </w:txbxContent>
                        </wps:txbx>
                        <wps:bodyPr spcFirstLastPara="1" wrap="square" lIns="91425" tIns="91425" rIns="91425" bIns="91425" anchor="ctr" anchorCtr="0">
                          <a:noAutofit/>
                        </wps:bodyPr>
                      </wps:wsp>
                      <wps:wsp>
                        <wps:cNvPr id="786334020" name="Rectangle 786334020"/>
                        <wps:cNvSpPr/>
                        <wps:spPr>
                          <a:xfrm>
                            <a:off x="2502950" y="1842350"/>
                            <a:ext cx="2015377" cy="283546"/>
                          </a:xfrm>
                          <a:prstGeom prst="rect">
                            <a:avLst/>
                          </a:prstGeom>
                        </wps:spPr>
                        <wps:txbx>
                          <w:txbxContent>
                            <w:p w14:paraId="0C000ACE" w14:textId="77777777" w:rsidR="005765D5" w:rsidRDefault="0073031D">
                              <w:pPr>
                                <w:spacing w:line="240" w:lineRule="auto"/>
                                <w:jc w:val="center"/>
                                <w:textDirection w:val="btLr"/>
                              </w:pPr>
                              <w:r>
                                <w:rPr>
                                  <w:rFonts w:ascii="Lexend" w:eastAsia="Lexend" w:hAnsi="Lexend" w:cs="Lexend"/>
                                  <w:color w:val="0B5394"/>
                                  <w:sz w:val="144"/>
                                </w:rPr>
                                <w:t>Backward Design</w:t>
                              </w:r>
                            </w:p>
                          </w:txbxContent>
                        </wps:txbx>
                        <wps:bodyPr spcFirstLastPara="1" wrap="square" lIns="91425" tIns="91425" rIns="91425" bIns="91425" anchor="ctr" anchorCtr="0">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1547813</wp:posOffset>
                </wp:positionH>
                <wp:positionV relativeFrom="page">
                  <wp:posOffset>8559991</wp:posOffset>
                </wp:positionV>
                <wp:extent cx="4676775" cy="600075"/>
                <wp:effectExtent b="0" l="0" r="0" t="0"/>
                <wp:wrapNone/>
                <wp:docPr id="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4676775" cy="600075"/>
                        </a:xfrm>
                        <a:prstGeom prst="rect"/>
                        <a:ln/>
                      </pic:spPr>
                    </pic:pic>
                  </a:graphicData>
                </a:graphic>
              </wp:anchor>
            </w:drawing>
          </mc:Fallback>
        </mc:AlternateContent>
      </w:r>
    </w:p>
    <w:tbl>
      <w:tblPr>
        <w:tblStyle w:val="a"/>
        <w:tblW w:w="112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05"/>
        <w:gridCol w:w="3630"/>
      </w:tblGrid>
      <w:tr w:rsidR="005765D5" w14:paraId="0C000A3F" w14:textId="77777777">
        <w:trPr>
          <w:trHeight w:val="440"/>
        </w:trPr>
        <w:tc>
          <w:tcPr>
            <w:tcW w:w="11235" w:type="dxa"/>
            <w:gridSpan w:val="2"/>
            <w:tcBorders>
              <w:top w:val="nil"/>
              <w:left w:val="nil"/>
              <w:bottom w:val="single" w:sz="8" w:space="0" w:color="9900FF"/>
              <w:right w:val="nil"/>
            </w:tcBorders>
            <w:tcMar>
              <w:top w:w="100" w:type="dxa"/>
              <w:left w:w="100" w:type="dxa"/>
              <w:bottom w:w="100" w:type="dxa"/>
              <w:right w:w="100" w:type="dxa"/>
            </w:tcMar>
          </w:tcPr>
          <w:p w14:paraId="0C000A3E"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Figure 1: Components of an Action-oriented Scenario</w:t>
            </w:r>
          </w:p>
        </w:tc>
      </w:tr>
      <w:tr w:rsidR="005765D5" w14:paraId="0C000A45" w14:textId="77777777">
        <w:trPr>
          <w:trHeight w:val="1095"/>
        </w:trPr>
        <w:tc>
          <w:tcPr>
            <w:tcW w:w="7605" w:type="dxa"/>
            <w:tcBorders>
              <w:top w:val="single" w:sz="8" w:space="0" w:color="9900FF"/>
              <w:left w:val="single" w:sz="8" w:space="0" w:color="9900FF"/>
              <w:bottom w:val="single" w:sz="8" w:space="0" w:color="9900FF"/>
              <w:right w:val="single" w:sz="8" w:space="0" w:color="9900FF"/>
            </w:tcBorders>
            <w:shd w:val="clear" w:color="auto" w:fill="D9D2E9"/>
            <w:tcMar>
              <w:top w:w="100" w:type="dxa"/>
              <w:left w:w="100" w:type="dxa"/>
              <w:bottom w:w="100" w:type="dxa"/>
              <w:right w:w="100" w:type="dxa"/>
            </w:tcMar>
          </w:tcPr>
          <w:p w14:paraId="0C000A40" w14:textId="77777777" w:rsidR="005765D5" w:rsidRDefault="0073031D">
            <w:pPr>
              <w:widowControl w:val="0"/>
              <w:spacing w:line="240" w:lineRule="auto"/>
              <w:rPr>
                <w:rFonts w:ascii="Lexend" w:eastAsia="Lexend" w:hAnsi="Lexend" w:cs="Lexend"/>
                <w:b/>
                <w:bCs/>
                <w:color w:val="9900FF"/>
                <w:sz w:val="24"/>
                <w:szCs w:val="24"/>
              </w:rPr>
            </w:pPr>
            <w:r>
              <w:rPr>
                <w:noProof/>
              </w:rPr>
              <mc:AlternateContent>
                <mc:Choice Requires="wpg">
                  <w:drawing>
                    <wp:anchor distT="114300" distB="114300" distL="114300" distR="114300" simplePos="0" relativeHeight="251661312" behindDoc="0" locked="0" layoutInCell="1" hidden="0" allowOverlap="1" wp14:anchorId="0C000AA7" wp14:editId="0C000AA8">
                      <wp:simplePos x="0" y="0"/>
                      <wp:positionH relativeFrom="column">
                        <wp:posOffset>2371725</wp:posOffset>
                      </wp:positionH>
                      <wp:positionV relativeFrom="paragraph">
                        <wp:posOffset>161925</wp:posOffset>
                      </wp:positionV>
                      <wp:extent cx="2305050" cy="236611"/>
                      <wp:effectExtent l="0" t="0" r="0" b="0"/>
                      <wp:wrapNone/>
                      <wp:docPr id="5" name="Flèche : droite 5"/>
                      <wp:cNvGraphicFramePr/>
                      <a:graphic xmlns:a="http://schemas.openxmlformats.org/drawingml/2006/main">
                        <a:graphicData uri="http://schemas.microsoft.com/office/word/2010/wordprocessingShape">
                          <wps:wsp>
                            <wps:cNvSpPr/>
                            <wps:spPr>
                              <a:xfrm>
                                <a:off x="1524375" y="1081850"/>
                                <a:ext cx="2862000" cy="275400"/>
                              </a:xfrm>
                              <a:prstGeom prst="rightArrow">
                                <a:avLst>
                                  <a:gd name="adj1" fmla="val 50000"/>
                                  <a:gd name="adj2" fmla="val 50000"/>
                                </a:avLst>
                              </a:prstGeom>
                              <a:solidFill>
                                <a:srgbClr val="674EA7"/>
                              </a:solidFill>
                              <a:ln>
                                <a:noFill/>
                              </a:ln>
                            </wps:spPr>
                            <wps:txbx>
                              <w:txbxContent>
                                <w:p w14:paraId="0C000ACF" w14:textId="77777777" w:rsidR="005765D5" w:rsidRDefault="005765D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161925</wp:posOffset>
                      </wp:positionV>
                      <wp:extent cx="2305050" cy="236611"/>
                      <wp:effectExtent b="0" l="0" r="0" t="0"/>
                      <wp:wrapNone/>
                      <wp:docPr id="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305050" cy="236611"/>
                              </a:xfrm>
                              <a:prstGeom prst="rect"/>
                              <a:ln/>
                            </pic:spPr>
                          </pic:pic>
                        </a:graphicData>
                      </a:graphic>
                    </wp:anchor>
                  </w:drawing>
                </mc:Fallback>
              </mc:AlternateContent>
            </w:r>
          </w:p>
          <w:p w14:paraId="0C000A41" w14:textId="77777777" w:rsidR="005765D5" w:rsidRDefault="0073031D">
            <w:pPr>
              <w:widowControl w:val="0"/>
              <w:spacing w:line="240" w:lineRule="auto"/>
              <w:rPr>
                <w:rFonts w:ascii="Lexend" w:eastAsia="Lexend" w:hAnsi="Lexend" w:cs="Lexend"/>
                <w:b/>
                <w:bCs/>
                <w:color w:val="674EA7"/>
                <w:sz w:val="24"/>
                <w:szCs w:val="24"/>
              </w:rPr>
            </w:pPr>
            <w:r>
              <w:rPr>
                <w:rFonts w:ascii="Lexend" w:eastAsia="Lexend" w:hAnsi="Lexend" w:cs="Lexend"/>
                <w:b/>
                <w:bCs/>
                <w:color w:val="674EA7"/>
                <w:sz w:val="24"/>
                <w:szCs w:val="24"/>
              </w:rPr>
              <w:t>Development of competences</w:t>
            </w:r>
          </w:p>
          <w:p w14:paraId="0C000A42" w14:textId="77777777" w:rsidR="005765D5" w:rsidRDefault="0073031D">
            <w:pPr>
              <w:widowControl w:val="0"/>
              <w:spacing w:line="240" w:lineRule="auto"/>
              <w:rPr>
                <w:rFonts w:ascii="Lexend" w:eastAsia="Lexend" w:hAnsi="Lexend" w:cs="Lexend"/>
                <w:b/>
                <w:bCs/>
                <w:color w:val="674EA7"/>
                <w:sz w:val="24"/>
                <w:szCs w:val="24"/>
              </w:rPr>
            </w:pPr>
            <w:r>
              <w:rPr>
                <w:rFonts w:ascii="Lexend" w:eastAsia="Lexend" w:hAnsi="Lexend" w:cs="Lexend"/>
                <w:b/>
                <w:bCs/>
                <w:color w:val="674EA7"/>
                <w:sz w:val="24"/>
                <w:szCs w:val="24"/>
              </w:rPr>
              <w:t>(includes subtasks)</w:t>
            </w:r>
          </w:p>
          <w:p w14:paraId="0C000A43" w14:textId="77777777" w:rsidR="005765D5" w:rsidRDefault="005765D5">
            <w:pPr>
              <w:widowControl w:val="0"/>
              <w:spacing w:line="240" w:lineRule="auto"/>
              <w:rPr>
                <w:rFonts w:ascii="Lexend" w:eastAsia="Lexend" w:hAnsi="Lexend" w:cs="Lexend"/>
                <w:b/>
                <w:bCs/>
                <w:color w:val="9900FF"/>
                <w:sz w:val="24"/>
                <w:szCs w:val="24"/>
              </w:rPr>
            </w:pPr>
          </w:p>
        </w:tc>
        <w:tc>
          <w:tcPr>
            <w:tcW w:w="3630" w:type="dxa"/>
            <w:tcBorders>
              <w:top w:val="single" w:sz="8" w:space="0" w:color="9900FF"/>
              <w:left w:val="single" w:sz="8" w:space="0" w:color="9900FF"/>
              <w:bottom w:val="single" w:sz="8" w:space="0" w:color="9900FF"/>
              <w:right w:val="single" w:sz="8" w:space="0" w:color="9900FF"/>
            </w:tcBorders>
            <w:shd w:val="clear" w:color="auto" w:fill="8E7CC3"/>
            <w:tcMar>
              <w:top w:w="100" w:type="dxa"/>
              <w:left w:w="100" w:type="dxa"/>
              <w:bottom w:w="100" w:type="dxa"/>
              <w:right w:w="100" w:type="dxa"/>
            </w:tcMar>
          </w:tcPr>
          <w:p w14:paraId="0C000A44" w14:textId="77777777" w:rsidR="005765D5" w:rsidRDefault="0073031D">
            <w:pPr>
              <w:widowControl w:val="0"/>
              <w:spacing w:line="240" w:lineRule="auto"/>
              <w:jc w:val="center"/>
              <w:rPr>
                <w:rFonts w:ascii="Lexend" w:eastAsia="Lexend" w:hAnsi="Lexend" w:cs="Lexend"/>
                <w:b/>
                <w:bCs/>
                <w:color w:val="FFFFFF"/>
                <w:sz w:val="30"/>
                <w:szCs w:val="30"/>
              </w:rPr>
            </w:pPr>
            <w:r>
              <w:rPr>
                <w:rFonts w:ascii="Lexend" w:eastAsia="Lexend" w:hAnsi="Lexend" w:cs="Lexend"/>
                <w:b/>
                <w:bCs/>
                <w:color w:val="FFFFFF"/>
                <w:sz w:val="36"/>
                <w:szCs w:val="36"/>
              </w:rPr>
              <w:t>Action-oriented Task</w:t>
            </w:r>
          </w:p>
        </w:tc>
      </w:tr>
    </w:tbl>
    <w:p w14:paraId="0C000A46" w14:textId="77777777" w:rsidR="005765D5" w:rsidRDefault="005765D5">
      <w:pPr>
        <w:rPr>
          <w:rFonts w:ascii="Lexend" w:eastAsia="Lexend" w:hAnsi="Lexend" w:cs="Lexend"/>
          <w:sz w:val="24"/>
          <w:szCs w:val="24"/>
        </w:rPr>
      </w:pPr>
    </w:p>
    <w:p w14:paraId="0C000A47" w14:textId="77777777" w:rsidR="005765D5" w:rsidRDefault="005765D5">
      <w:pPr>
        <w:rPr>
          <w:rFonts w:ascii="Lexend" w:eastAsia="Lexend" w:hAnsi="Lexend" w:cs="Lexend"/>
          <w:sz w:val="24"/>
          <w:szCs w:val="24"/>
        </w:rPr>
      </w:pPr>
    </w:p>
    <w:p w14:paraId="0C000A48" w14:textId="77777777" w:rsidR="005765D5" w:rsidRDefault="0073031D">
      <w:pPr>
        <w:rPr>
          <w:rFonts w:ascii="Lexend" w:eastAsia="Lexend" w:hAnsi="Lexend" w:cs="Lexend"/>
          <w:sz w:val="24"/>
          <w:szCs w:val="24"/>
        </w:rPr>
      </w:pPr>
      <w:r>
        <w:rPr>
          <w:rFonts w:ascii="Lexend" w:eastAsia="Lexend" w:hAnsi="Lexend" w:cs="Lexend"/>
          <w:noProof/>
          <w:sz w:val="24"/>
          <w:szCs w:val="24"/>
        </w:rPr>
        <w:drawing>
          <wp:anchor distT="114300" distB="114300" distL="114300" distR="114300" simplePos="0" relativeHeight="251662336" behindDoc="0" locked="0" layoutInCell="1" hidden="0" allowOverlap="1" wp14:anchorId="0C000AA9" wp14:editId="0C000AAA">
            <wp:simplePos x="0" y="0"/>
            <wp:positionH relativeFrom="page">
              <wp:posOffset>6581775</wp:posOffset>
            </wp:positionH>
            <wp:positionV relativeFrom="page">
              <wp:posOffset>9576181</wp:posOffset>
            </wp:positionV>
            <wp:extent cx="952500" cy="44767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52500" cy="447675"/>
                    </a:xfrm>
                    <a:prstGeom prst="rect">
                      <a:avLst/>
                    </a:prstGeom>
                    <a:ln/>
                  </pic:spPr>
                </pic:pic>
              </a:graphicData>
            </a:graphic>
          </wp:anchor>
        </w:drawing>
      </w:r>
    </w:p>
    <w:p w14:paraId="0C000A49" w14:textId="77777777" w:rsidR="005765D5" w:rsidRDefault="0073031D">
      <w:pPr>
        <w:rPr>
          <w:rFonts w:ascii="Lexend" w:eastAsia="Lexend" w:hAnsi="Lexend" w:cs="Lexend"/>
          <w:b/>
          <w:bCs/>
          <w:sz w:val="24"/>
          <w:szCs w:val="24"/>
        </w:rPr>
      </w:pPr>
      <w:r>
        <w:rPr>
          <w:rFonts w:ascii="Lexend" w:eastAsia="Lexend" w:hAnsi="Lexend" w:cs="Lexend"/>
          <w:b/>
          <w:bCs/>
          <w:sz w:val="24"/>
          <w:szCs w:val="24"/>
        </w:rPr>
        <w:t>AO Scenarios in this Resource</w:t>
      </w:r>
    </w:p>
    <w:p w14:paraId="0C000A4A" w14:textId="77777777" w:rsidR="005765D5" w:rsidRDefault="005765D5">
      <w:pPr>
        <w:rPr>
          <w:rFonts w:ascii="Lexend" w:eastAsia="Lexend" w:hAnsi="Lexend" w:cs="Lexend"/>
          <w:sz w:val="24"/>
          <w:szCs w:val="24"/>
        </w:rPr>
      </w:pPr>
    </w:p>
    <w:p w14:paraId="0C000A4B" w14:textId="77777777" w:rsidR="005765D5" w:rsidRDefault="0073031D">
      <w:pPr>
        <w:rPr>
          <w:rFonts w:ascii="Lexend" w:eastAsia="Lexend" w:hAnsi="Lexend" w:cs="Lexend"/>
          <w:sz w:val="24"/>
          <w:szCs w:val="24"/>
        </w:rPr>
      </w:pPr>
      <w:r>
        <w:rPr>
          <w:rFonts w:ascii="Lexend" w:eastAsia="Lexend" w:hAnsi="Lexend" w:cs="Lexend"/>
          <w:sz w:val="24"/>
          <w:szCs w:val="24"/>
        </w:rPr>
        <w:t xml:space="preserve">This resource offers the following AO Scenarios (i.e., AO Task/support material and Subtasks that help the learner to develop the competences needed to accomplish the task) that are aligned with the Ontario Curriculum, and the CEFR: </w:t>
      </w:r>
    </w:p>
    <w:p w14:paraId="0C000A4C" w14:textId="77777777" w:rsidR="005765D5" w:rsidRDefault="005765D5">
      <w:pPr>
        <w:rPr>
          <w:rFonts w:ascii="Lexend" w:eastAsia="Lexend" w:hAnsi="Lexend" w:cs="Lexend"/>
          <w:sz w:val="24"/>
          <w:szCs w:val="24"/>
        </w:rPr>
      </w:pPr>
    </w:p>
    <w:tbl>
      <w:tblPr>
        <w:tblStyle w:val="a0"/>
        <w:tblW w:w="112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1245"/>
        <w:gridCol w:w="6435"/>
      </w:tblGrid>
      <w:tr w:rsidR="005765D5" w14:paraId="0C000A50" w14:textId="77777777">
        <w:tc>
          <w:tcPr>
            <w:tcW w:w="3540" w:type="dxa"/>
            <w:shd w:val="clear" w:color="auto" w:fill="D9D9D9"/>
            <w:tcMar>
              <w:top w:w="100" w:type="dxa"/>
              <w:left w:w="100" w:type="dxa"/>
              <w:bottom w:w="100" w:type="dxa"/>
              <w:right w:w="100" w:type="dxa"/>
            </w:tcMar>
          </w:tcPr>
          <w:p w14:paraId="0C000A4D" w14:textId="77777777" w:rsidR="005765D5" w:rsidRDefault="0073031D">
            <w:pPr>
              <w:widowControl w:val="0"/>
              <w:pBdr>
                <w:top w:val="nil"/>
                <w:left w:val="nil"/>
                <w:bottom w:val="nil"/>
                <w:right w:val="nil"/>
                <w:between w:val="nil"/>
              </w:pBdr>
              <w:spacing w:line="240" w:lineRule="auto"/>
              <w:jc w:val="center"/>
              <w:rPr>
                <w:rFonts w:ascii="Lexend" w:eastAsia="Lexend" w:hAnsi="Lexend" w:cs="Lexend"/>
                <w:b/>
                <w:bCs/>
                <w:sz w:val="24"/>
                <w:szCs w:val="24"/>
              </w:rPr>
            </w:pPr>
            <w:r>
              <w:rPr>
                <w:rFonts w:ascii="Lexend" w:eastAsia="Lexend" w:hAnsi="Lexend" w:cs="Lexend"/>
                <w:b/>
                <w:bCs/>
                <w:sz w:val="24"/>
                <w:szCs w:val="24"/>
              </w:rPr>
              <w:t>Grade / Program</w:t>
            </w:r>
          </w:p>
        </w:tc>
        <w:tc>
          <w:tcPr>
            <w:tcW w:w="1245" w:type="dxa"/>
            <w:shd w:val="clear" w:color="auto" w:fill="D9D9D9"/>
            <w:tcMar>
              <w:top w:w="100" w:type="dxa"/>
              <w:left w:w="100" w:type="dxa"/>
              <w:bottom w:w="100" w:type="dxa"/>
              <w:right w:w="100" w:type="dxa"/>
            </w:tcMar>
          </w:tcPr>
          <w:p w14:paraId="0C000A4E" w14:textId="77777777" w:rsidR="005765D5" w:rsidRDefault="0073031D">
            <w:pPr>
              <w:widowControl w:val="0"/>
              <w:pBdr>
                <w:top w:val="nil"/>
                <w:left w:val="nil"/>
                <w:bottom w:val="nil"/>
                <w:right w:val="nil"/>
                <w:between w:val="nil"/>
              </w:pBdr>
              <w:spacing w:line="240" w:lineRule="auto"/>
              <w:jc w:val="center"/>
              <w:rPr>
                <w:rFonts w:ascii="Lexend" w:eastAsia="Lexend" w:hAnsi="Lexend" w:cs="Lexend"/>
                <w:b/>
                <w:bCs/>
                <w:sz w:val="24"/>
                <w:szCs w:val="24"/>
              </w:rPr>
            </w:pPr>
            <w:r>
              <w:rPr>
                <w:rFonts w:ascii="Lexend" w:eastAsia="Lexend" w:hAnsi="Lexend" w:cs="Lexend"/>
                <w:b/>
                <w:bCs/>
                <w:sz w:val="24"/>
                <w:szCs w:val="24"/>
              </w:rPr>
              <w:t>CEFR Level</w:t>
            </w:r>
          </w:p>
        </w:tc>
        <w:tc>
          <w:tcPr>
            <w:tcW w:w="6435" w:type="dxa"/>
            <w:shd w:val="clear" w:color="auto" w:fill="D9D9D9"/>
            <w:tcMar>
              <w:top w:w="100" w:type="dxa"/>
              <w:left w:w="100" w:type="dxa"/>
              <w:bottom w:w="100" w:type="dxa"/>
              <w:right w:w="100" w:type="dxa"/>
            </w:tcMar>
          </w:tcPr>
          <w:p w14:paraId="0C000A4F" w14:textId="77777777" w:rsidR="005765D5" w:rsidRDefault="0073031D">
            <w:pPr>
              <w:widowControl w:val="0"/>
              <w:pBdr>
                <w:top w:val="nil"/>
                <w:left w:val="nil"/>
                <w:bottom w:val="nil"/>
                <w:right w:val="nil"/>
                <w:between w:val="nil"/>
              </w:pBdr>
              <w:spacing w:line="240" w:lineRule="auto"/>
              <w:jc w:val="center"/>
              <w:rPr>
                <w:rFonts w:ascii="Lexend" w:eastAsia="Lexend" w:hAnsi="Lexend" w:cs="Lexend"/>
                <w:b/>
                <w:bCs/>
                <w:sz w:val="24"/>
                <w:szCs w:val="24"/>
              </w:rPr>
            </w:pPr>
            <w:r>
              <w:rPr>
                <w:rFonts w:ascii="Lexend" w:eastAsia="Lexend" w:hAnsi="Lexend" w:cs="Lexend"/>
                <w:b/>
                <w:bCs/>
                <w:sz w:val="24"/>
                <w:szCs w:val="24"/>
              </w:rPr>
              <w:t>AO Scenario</w:t>
            </w:r>
          </w:p>
        </w:tc>
      </w:tr>
      <w:tr w:rsidR="005765D5" w14:paraId="0C000A55" w14:textId="77777777">
        <w:tc>
          <w:tcPr>
            <w:tcW w:w="3540" w:type="dxa"/>
            <w:tcMar>
              <w:top w:w="100" w:type="dxa"/>
              <w:left w:w="100" w:type="dxa"/>
              <w:bottom w:w="100" w:type="dxa"/>
              <w:right w:w="100" w:type="dxa"/>
            </w:tcMar>
          </w:tcPr>
          <w:p w14:paraId="0C000A51" w14:textId="77777777" w:rsidR="005765D5" w:rsidRDefault="0073031D">
            <w:pPr>
              <w:widowControl w:val="0"/>
              <w:pBdr>
                <w:top w:val="nil"/>
                <w:left w:val="nil"/>
                <w:bottom w:val="nil"/>
                <w:right w:val="nil"/>
                <w:between w:val="nil"/>
              </w:pBdr>
              <w:spacing w:line="240" w:lineRule="auto"/>
              <w:rPr>
                <w:rFonts w:ascii="Lexend" w:eastAsia="Lexend" w:hAnsi="Lexend" w:cs="Lexend"/>
                <w:sz w:val="24"/>
                <w:szCs w:val="24"/>
              </w:rPr>
            </w:pPr>
            <w:r>
              <w:rPr>
                <w:rFonts w:ascii="Lexend" w:eastAsia="Lexend" w:hAnsi="Lexend" w:cs="Lexend"/>
                <w:sz w:val="24"/>
                <w:szCs w:val="24"/>
              </w:rPr>
              <w:t>Grade 4 Core French</w:t>
            </w:r>
          </w:p>
        </w:tc>
        <w:tc>
          <w:tcPr>
            <w:tcW w:w="1245" w:type="dxa"/>
            <w:tcMar>
              <w:top w:w="100" w:type="dxa"/>
              <w:left w:w="100" w:type="dxa"/>
              <w:bottom w:w="100" w:type="dxa"/>
              <w:right w:w="100" w:type="dxa"/>
            </w:tcMar>
          </w:tcPr>
          <w:p w14:paraId="0C000A52" w14:textId="77777777" w:rsidR="005765D5" w:rsidRDefault="0073031D">
            <w:pPr>
              <w:widowControl w:val="0"/>
              <w:pBdr>
                <w:top w:val="nil"/>
                <w:left w:val="nil"/>
                <w:bottom w:val="nil"/>
                <w:right w:val="nil"/>
                <w:between w:val="nil"/>
              </w:pBdr>
              <w:spacing w:line="240" w:lineRule="auto"/>
              <w:jc w:val="center"/>
              <w:rPr>
                <w:rFonts w:ascii="Lexend" w:eastAsia="Lexend" w:hAnsi="Lexend" w:cs="Lexend"/>
                <w:sz w:val="24"/>
                <w:szCs w:val="24"/>
              </w:rPr>
            </w:pPr>
            <w:r>
              <w:rPr>
                <w:rFonts w:ascii="Lexend" w:eastAsia="Lexend" w:hAnsi="Lexend" w:cs="Lexend"/>
                <w:sz w:val="24"/>
                <w:szCs w:val="24"/>
              </w:rPr>
              <w:t>A1</w:t>
            </w:r>
          </w:p>
        </w:tc>
        <w:tc>
          <w:tcPr>
            <w:tcW w:w="6435" w:type="dxa"/>
            <w:tcMar>
              <w:top w:w="100" w:type="dxa"/>
              <w:left w:w="100" w:type="dxa"/>
              <w:bottom w:w="100" w:type="dxa"/>
              <w:right w:w="100" w:type="dxa"/>
            </w:tcMar>
          </w:tcPr>
          <w:p w14:paraId="0C000A53" w14:textId="77777777" w:rsidR="005765D5" w:rsidRDefault="0073031D">
            <w:pPr>
              <w:widowControl w:val="0"/>
              <w:pBdr>
                <w:top w:val="nil"/>
                <w:left w:val="nil"/>
                <w:bottom w:val="nil"/>
                <w:right w:val="nil"/>
                <w:between w:val="nil"/>
              </w:pBdr>
              <w:spacing w:line="240" w:lineRule="auto"/>
              <w:rPr>
                <w:rFonts w:ascii="Lexend" w:eastAsia="Lexend" w:hAnsi="Lexend" w:cs="Lexend"/>
                <w:sz w:val="24"/>
                <w:szCs w:val="24"/>
              </w:rPr>
            </w:pPr>
            <w:r>
              <w:rPr>
                <w:rFonts w:ascii="Lexend" w:eastAsia="Lexend" w:hAnsi="Lexend" w:cs="Lexend"/>
                <w:sz w:val="24"/>
                <w:szCs w:val="24"/>
              </w:rPr>
              <w:t>Welcoming a New Student to the Class</w:t>
            </w:r>
          </w:p>
          <w:p w14:paraId="0C000A54" w14:textId="77777777" w:rsidR="005765D5" w:rsidRDefault="0073031D">
            <w:pPr>
              <w:widowControl w:val="0"/>
              <w:pBdr>
                <w:top w:val="nil"/>
                <w:left w:val="nil"/>
                <w:bottom w:val="nil"/>
                <w:right w:val="nil"/>
                <w:between w:val="nil"/>
              </w:pBdr>
              <w:spacing w:line="240" w:lineRule="auto"/>
              <w:rPr>
                <w:rFonts w:ascii="Lexend" w:eastAsia="Lexend" w:hAnsi="Lexend" w:cs="Lexend"/>
                <w:i/>
                <w:iCs/>
                <w:sz w:val="20"/>
                <w:szCs w:val="20"/>
              </w:rPr>
            </w:pPr>
            <w:r>
              <w:rPr>
                <w:rFonts w:ascii="Lexend" w:eastAsia="Lexend" w:hAnsi="Lexend" w:cs="Lexend"/>
                <w:sz w:val="20"/>
                <w:szCs w:val="20"/>
              </w:rPr>
              <w:t xml:space="preserve">(Best used in conjunction with Pearson’s </w:t>
            </w:r>
            <w:proofErr w:type="spellStart"/>
            <w:r>
              <w:rPr>
                <w:rFonts w:ascii="Lexend" w:eastAsia="Lexend" w:hAnsi="Lexend" w:cs="Lexend"/>
                <w:i/>
                <w:iCs/>
                <w:sz w:val="20"/>
                <w:szCs w:val="20"/>
              </w:rPr>
              <w:t>Échos</w:t>
            </w:r>
            <w:proofErr w:type="spellEnd"/>
            <w:r>
              <w:rPr>
                <w:rFonts w:ascii="Lexend" w:eastAsia="Lexend" w:hAnsi="Lexend" w:cs="Lexend"/>
                <w:i/>
                <w:iCs/>
                <w:sz w:val="20"/>
                <w:szCs w:val="20"/>
              </w:rPr>
              <w:t xml:space="preserve"> Pro 1)</w:t>
            </w:r>
          </w:p>
        </w:tc>
      </w:tr>
      <w:tr w:rsidR="005765D5" w14:paraId="0C000A5A" w14:textId="77777777">
        <w:tc>
          <w:tcPr>
            <w:tcW w:w="3540" w:type="dxa"/>
            <w:tcMar>
              <w:top w:w="100" w:type="dxa"/>
              <w:left w:w="100" w:type="dxa"/>
              <w:bottom w:w="100" w:type="dxa"/>
              <w:right w:w="100" w:type="dxa"/>
            </w:tcMar>
          </w:tcPr>
          <w:p w14:paraId="0C000A56"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Grade 5 Core French</w:t>
            </w:r>
          </w:p>
        </w:tc>
        <w:tc>
          <w:tcPr>
            <w:tcW w:w="1245" w:type="dxa"/>
            <w:tcMar>
              <w:top w:w="100" w:type="dxa"/>
              <w:left w:w="100" w:type="dxa"/>
              <w:bottom w:w="100" w:type="dxa"/>
              <w:right w:w="100" w:type="dxa"/>
            </w:tcMar>
          </w:tcPr>
          <w:p w14:paraId="0C000A57" w14:textId="77777777" w:rsidR="005765D5" w:rsidRDefault="0073031D">
            <w:pPr>
              <w:widowControl w:val="0"/>
              <w:spacing w:line="240" w:lineRule="auto"/>
              <w:jc w:val="center"/>
              <w:rPr>
                <w:rFonts w:ascii="Lexend" w:eastAsia="Lexend" w:hAnsi="Lexend" w:cs="Lexend"/>
                <w:sz w:val="24"/>
                <w:szCs w:val="24"/>
              </w:rPr>
            </w:pPr>
            <w:r>
              <w:rPr>
                <w:rFonts w:ascii="Lexend" w:eastAsia="Lexend" w:hAnsi="Lexend" w:cs="Lexend"/>
                <w:sz w:val="24"/>
                <w:szCs w:val="24"/>
              </w:rPr>
              <w:t>A1</w:t>
            </w:r>
          </w:p>
        </w:tc>
        <w:tc>
          <w:tcPr>
            <w:tcW w:w="6435" w:type="dxa"/>
            <w:tcMar>
              <w:top w:w="100" w:type="dxa"/>
              <w:left w:w="100" w:type="dxa"/>
              <w:bottom w:w="100" w:type="dxa"/>
              <w:right w:w="100" w:type="dxa"/>
            </w:tcMar>
          </w:tcPr>
          <w:p w14:paraId="0C000A58"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Planning a Fun Afternoon at School</w:t>
            </w:r>
          </w:p>
          <w:p w14:paraId="0C000A59" w14:textId="77777777" w:rsidR="005765D5" w:rsidRDefault="0073031D">
            <w:pPr>
              <w:widowControl w:val="0"/>
              <w:spacing w:line="240" w:lineRule="auto"/>
              <w:rPr>
                <w:rFonts w:ascii="Lexend" w:eastAsia="Lexend" w:hAnsi="Lexend" w:cs="Lexend"/>
                <w:sz w:val="20"/>
                <w:szCs w:val="20"/>
              </w:rPr>
            </w:pPr>
            <w:r>
              <w:rPr>
                <w:rFonts w:ascii="Lexend" w:eastAsia="Lexend" w:hAnsi="Lexend" w:cs="Lexend"/>
                <w:sz w:val="20"/>
                <w:szCs w:val="20"/>
              </w:rPr>
              <w:t xml:space="preserve">(Best used in conjunction with Pearson’s </w:t>
            </w:r>
            <w:proofErr w:type="spellStart"/>
            <w:r>
              <w:rPr>
                <w:rFonts w:ascii="Lexend" w:eastAsia="Lexend" w:hAnsi="Lexend" w:cs="Lexend"/>
                <w:i/>
                <w:iCs/>
                <w:sz w:val="20"/>
                <w:szCs w:val="20"/>
              </w:rPr>
              <w:t>Échos</w:t>
            </w:r>
            <w:proofErr w:type="spellEnd"/>
            <w:r>
              <w:rPr>
                <w:rFonts w:ascii="Lexend" w:eastAsia="Lexend" w:hAnsi="Lexend" w:cs="Lexend"/>
                <w:i/>
                <w:iCs/>
                <w:sz w:val="20"/>
                <w:szCs w:val="20"/>
              </w:rPr>
              <w:t xml:space="preserve"> Pro 2)</w:t>
            </w:r>
          </w:p>
        </w:tc>
      </w:tr>
      <w:tr w:rsidR="005765D5" w14:paraId="0C000A5F" w14:textId="77777777">
        <w:tc>
          <w:tcPr>
            <w:tcW w:w="3540" w:type="dxa"/>
            <w:tcMar>
              <w:top w:w="100" w:type="dxa"/>
              <w:left w:w="100" w:type="dxa"/>
              <w:bottom w:w="100" w:type="dxa"/>
              <w:right w:w="100" w:type="dxa"/>
            </w:tcMar>
          </w:tcPr>
          <w:p w14:paraId="0C000A5B"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Grade 6 Core French</w:t>
            </w:r>
          </w:p>
        </w:tc>
        <w:tc>
          <w:tcPr>
            <w:tcW w:w="1245" w:type="dxa"/>
            <w:tcMar>
              <w:top w:w="100" w:type="dxa"/>
              <w:left w:w="100" w:type="dxa"/>
              <w:bottom w:w="100" w:type="dxa"/>
              <w:right w:w="100" w:type="dxa"/>
            </w:tcMar>
          </w:tcPr>
          <w:p w14:paraId="0C000A5C" w14:textId="77777777" w:rsidR="005765D5" w:rsidRDefault="0073031D">
            <w:pPr>
              <w:widowControl w:val="0"/>
              <w:spacing w:line="240" w:lineRule="auto"/>
              <w:jc w:val="center"/>
              <w:rPr>
                <w:rFonts w:ascii="Lexend" w:eastAsia="Lexend" w:hAnsi="Lexend" w:cs="Lexend"/>
                <w:sz w:val="24"/>
                <w:szCs w:val="24"/>
              </w:rPr>
            </w:pPr>
            <w:r>
              <w:rPr>
                <w:rFonts w:ascii="Lexend" w:eastAsia="Lexend" w:hAnsi="Lexend" w:cs="Lexend"/>
                <w:sz w:val="24"/>
                <w:szCs w:val="24"/>
              </w:rPr>
              <w:t>A1</w:t>
            </w:r>
          </w:p>
        </w:tc>
        <w:tc>
          <w:tcPr>
            <w:tcW w:w="6435" w:type="dxa"/>
            <w:tcMar>
              <w:top w:w="100" w:type="dxa"/>
              <w:left w:w="100" w:type="dxa"/>
              <w:bottom w:w="100" w:type="dxa"/>
              <w:right w:w="100" w:type="dxa"/>
            </w:tcMar>
          </w:tcPr>
          <w:p w14:paraId="0C000A5D"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A Contest to Win Concert Tickets</w:t>
            </w:r>
          </w:p>
          <w:p w14:paraId="0C000A5E" w14:textId="77777777" w:rsidR="005765D5" w:rsidRDefault="0073031D">
            <w:pPr>
              <w:widowControl w:val="0"/>
              <w:spacing w:line="240" w:lineRule="auto"/>
              <w:rPr>
                <w:rFonts w:ascii="Lexend" w:eastAsia="Lexend" w:hAnsi="Lexend" w:cs="Lexend"/>
                <w:sz w:val="20"/>
                <w:szCs w:val="20"/>
              </w:rPr>
            </w:pPr>
            <w:r>
              <w:rPr>
                <w:rFonts w:ascii="Lexend" w:eastAsia="Lexend" w:hAnsi="Lexend" w:cs="Lexend"/>
                <w:sz w:val="20"/>
                <w:szCs w:val="20"/>
              </w:rPr>
              <w:t xml:space="preserve">(Best used in conjunction with Pearson’s </w:t>
            </w:r>
            <w:proofErr w:type="spellStart"/>
            <w:r>
              <w:rPr>
                <w:rFonts w:ascii="Lexend" w:eastAsia="Lexend" w:hAnsi="Lexend" w:cs="Lexend"/>
                <w:i/>
                <w:iCs/>
                <w:sz w:val="20"/>
                <w:szCs w:val="20"/>
              </w:rPr>
              <w:t>Échos</w:t>
            </w:r>
            <w:proofErr w:type="spellEnd"/>
            <w:r>
              <w:rPr>
                <w:rFonts w:ascii="Lexend" w:eastAsia="Lexend" w:hAnsi="Lexend" w:cs="Lexend"/>
                <w:i/>
                <w:iCs/>
                <w:sz w:val="20"/>
                <w:szCs w:val="20"/>
              </w:rPr>
              <w:t xml:space="preserve"> Pro 3)</w:t>
            </w:r>
          </w:p>
        </w:tc>
      </w:tr>
      <w:tr w:rsidR="005765D5" w:rsidRPr="004E375B" w14:paraId="0C000A63" w14:textId="77777777">
        <w:tc>
          <w:tcPr>
            <w:tcW w:w="3540" w:type="dxa"/>
            <w:tcMar>
              <w:top w:w="100" w:type="dxa"/>
              <w:left w:w="100" w:type="dxa"/>
              <w:bottom w:w="100" w:type="dxa"/>
              <w:right w:w="100" w:type="dxa"/>
            </w:tcMar>
          </w:tcPr>
          <w:p w14:paraId="0C000A60"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Grade 6 French Immersion / Social Studies</w:t>
            </w:r>
          </w:p>
        </w:tc>
        <w:tc>
          <w:tcPr>
            <w:tcW w:w="1245" w:type="dxa"/>
            <w:tcMar>
              <w:top w:w="100" w:type="dxa"/>
              <w:left w:w="100" w:type="dxa"/>
              <w:bottom w:w="100" w:type="dxa"/>
              <w:right w:w="100" w:type="dxa"/>
            </w:tcMar>
          </w:tcPr>
          <w:p w14:paraId="0C000A61" w14:textId="77777777" w:rsidR="005765D5" w:rsidRDefault="0073031D">
            <w:pPr>
              <w:widowControl w:val="0"/>
              <w:spacing w:line="240" w:lineRule="auto"/>
              <w:jc w:val="center"/>
              <w:rPr>
                <w:rFonts w:ascii="Lexend" w:eastAsia="Lexend" w:hAnsi="Lexend" w:cs="Lexend"/>
                <w:sz w:val="24"/>
                <w:szCs w:val="24"/>
              </w:rPr>
            </w:pPr>
            <w:r>
              <w:rPr>
                <w:rFonts w:ascii="Lexend" w:eastAsia="Lexend" w:hAnsi="Lexend" w:cs="Lexend"/>
                <w:sz w:val="24"/>
                <w:szCs w:val="24"/>
              </w:rPr>
              <w:t>A2</w:t>
            </w:r>
          </w:p>
        </w:tc>
        <w:tc>
          <w:tcPr>
            <w:tcW w:w="6435" w:type="dxa"/>
            <w:tcMar>
              <w:top w:w="100" w:type="dxa"/>
              <w:left w:w="100" w:type="dxa"/>
              <w:bottom w:w="100" w:type="dxa"/>
              <w:right w:w="100" w:type="dxa"/>
            </w:tcMar>
          </w:tcPr>
          <w:p w14:paraId="0C000A62" w14:textId="77777777" w:rsidR="005765D5" w:rsidRPr="004E375B" w:rsidRDefault="0073031D">
            <w:pPr>
              <w:widowControl w:val="0"/>
              <w:pBdr>
                <w:top w:val="nil"/>
                <w:left w:val="nil"/>
                <w:bottom w:val="nil"/>
                <w:right w:val="nil"/>
                <w:between w:val="nil"/>
              </w:pBdr>
              <w:spacing w:line="240" w:lineRule="auto"/>
              <w:rPr>
                <w:rFonts w:ascii="Lexend" w:eastAsia="Lexend" w:hAnsi="Lexend" w:cs="Lexend"/>
                <w:sz w:val="24"/>
                <w:szCs w:val="24"/>
                <w:lang w:val="fr-CA"/>
              </w:rPr>
            </w:pPr>
            <w:r w:rsidRPr="004E375B">
              <w:rPr>
                <w:rFonts w:ascii="Lexend" w:eastAsia="Lexend" w:hAnsi="Lexend" w:cs="Lexend"/>
                <w:sz w:val="24"/>
                <w:szCs w:val="24"/>
                <w:lang w:val="fr-CA"/>
              </w:rPr>
              <w:t xml:space="preserve">Les expériences virtuelles - </w:t>
            </w:r>
            <w:proofErr w:type="spellStart"/>
            <w:r w:rsidRPr="004E375B">
              <w:rPr>
                <w:rFonts w:ascii="Lexend" w:eastAsia="Lexend" w:hAnsi="Lexend" w:cs="Lexend"/>
                <w:sz w:val="24"/>
                <w:szCs w:val="24"/>
                <w:lang w:val="fr-CA"/>
              </w:rPr>
              <w:t>Commemorer</w:t>
            </w:r>
            <w:proofErr w:type="spellEnd"/>
            <w:r w:rsidRPr="004E375B">
              <w:rPr>
                <w:rFonts w:ascii="Lexend" w:eastAsia="Lexend" w:hAnsi="Lexend" w:cs="Lexend"/>
                <w:sz w:val="24"/>
                <w:szCs w:val="24"/>
                <w:lang w:val="fr-CA"/>
              </w:rPr>
              <w:t xml:space="preserve"> la Journée internationale dédiée à la mémoire </w:t>
            </w:r>
            <w:proofErr w:type="spellStart"/>
            <w:r w:rsidRPr="004E375B">
              <w:rPr>
                <w:rFonts w:ascii="Lexend" w:eastAsia="Lexend" w:hAnsi="Lexend" w:cs="Lexend"/>
                <w:sz w:val="24"/>
                <w:szCs w:val="24"/>
                <w:lang w:val="fr-CA"/>
              </w:rPr>
              <w:t>des</w:t>
            </w:r>
            <w:proofErr w:type="spellEnd"/>
            <w:r w:rsidRPr="004E375B">
              <w:rPr>
                <w:rFonts w:ascii="Lexend" w:eastAsia="Lexend" w:hAnsi="Lexend" w:cs="Lexend"/>
                <w:sz w:val="24"/>
                <w:szCs w:val="24"/>
                <w:lang w:val="fr-CA"/>
              </w:rPr>
              <w:t xml:space="preserve"> l’Holocauste, et apprécier les contributions de la communauté juive au Canada</w:t>
            </w:r>
          </w:p>
        </w:tc>
      </w:tr>
      <w:tr w:rsidR="005765D5" w:rsidRPr="004E375B" w14:paraId="0C000A68" w14:textId="77777777">
        <w:tc>
          <w:tcPr>
            <w:tcW w:w="3540" w:type="dxa"/>
            <w:tcMar>
              <w:top w:w="100" w:type="dxa"/>
              <w:left w:w="100" w:type="dxa"/>
              <w:bottom w:w="100" w:type="dxa"/>
              <w:right w:w="100" w:type="dxa"/>
            </w:tcMar>
          </w:tcPr>
          <w:p w14:paraId="0C000A64"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Grade 7 Core French</w:t>
            </w:r>
          </w:p>
        </w:tc>
        <w:tc>
          <w:tcPr>
            <w:tcW w:w="1245" w:type="dxa"/>
            <w:tcMar>
              <w:top w:w="100" w:type="dxa"/>
              <w:left w:w="100" w:type="dxa"/>
              <w:bottom w:w="100" w:type="dxa"/>
              <w:right w:w="100" w:type="dxa"/>
            </w:tcMar>
          </w:tcPr>
          <w:p w14:paraId="0C000A65" w14:textId="77777777" w:rsidR="005765D5" w:rsidRDefault="0073031D">
            <w:pPr>
              <w:widowControl w:val="0"/>
              <w:spacing w:line="240" w:lineRule="auto"/>
              <w:jc w:val="center"/>
              <w:rPr>
                <w:rFonts w:ascii="Lexend" w:eastAsia="Lexend" w:hAnsi="Lexend" w:cs="Lexend"/>
                <w:sz w:val="24"/>
                <w:szCs w:val="24"/>
              </w:rPr>
            </w:pPr>
            <w:r>
              <w:rPr>
                <w:rFonts w:ascii="Lexend" w:eastAsia="Lexend" w:hAnsi="Lexend" w:cs="Lexend"/>
                <w:sz w:val="24"/>
                <w:szCs w:val="24"/>
              </w:rPr>
              <w:t>A1</w:t>
            </w:r>
          </w:p>
        </w:tc>
        <w:tc>
          <w:tcPr>
            <w:tcW w:w="6435" w:type="dxa"/>
            <w:tcMar>
              <w:top w:w="100" w:type="dxa"/>
              <w:left w:w="100" w:type="dxa"/>
              <w:bottom w:w="100" w:type="dxa"/>
              <w:right w:w="100" w:type="dxa"/>
            </w:tcMar>
          </w:tcPr>
          <w:p w14:paraId="0C000A66" w14:textId="77777777" w:rsidR="005765D5" w:rsidRPr="004E375B" w:rsidRDefault="0073031D">
            <w:pPr>
              <w:widowControl w:val="0"/>
              <w:spacing w:line="240" w:lineRule="auto"/>
              <w:rPr>
                <w:rFonts w:ascii="Lexend" w:eastAsia="Lexend" w:hAnsi="Lexend" w:cs="Lexend"/>
                <w:sz w:val="24"/>
                <w:szCs w:val="24"/>
                <w:lang w:val="fr-CA"/>
              </w:rPr>
            </w:pPr>
            <w:r w:rsidRPr="004E375B">
              <w:rPr>
                <w:rFonts w:ascii="Lexend" w:eastAsia="Lexend" w:hAnsi="Lexend" w:cs="Lexend"/>
                <w:sz w:val="24"/>
                <w:szCs w:val="24"/>
                <w:lang w:val="fr-CA"/>
              </w:rPr>
              <w:t>La journée de la santé</w:t>
            </w:r>
          </w:p>
          <w:p w14:paraId="0C000A67" w14:textId="77777777" w:rsidR="005765D5" w:rsidRPr="004E375B" w:rsidRDefault="0073031D">
            <w:pPr>
              <w:widowControl w:val="0"/>
              <w:spacing w:line="240" w:lineRule="auto"/>
              <w:rPr>
                <w:rFonts w:ascii="Lexend" w:eastAsia="Lexend" w:hAnsi="Lexend" w:cs="Lexend"/>
                <w:sz w:val="24"/>
                <w:szCs w:val="24"/>
                <w:lang w:val="fr-CA"/>
              </w:rPr>
            </w:pPr>
            <w:r w:rsidRPr="004E375B">
              <w:rPr>
                <w:rFonts w:ascii="Lexend" w:eastAsia="Lexend" w:hAnsi="Lexend" w:cs="Lexend"/>
                <w:sz w:val="20"/>
                <w:szCs w:val="20"/>
                <w:lang w:val="fr-CA"/>
              </w:rPr>
              <w:t xml:space="preserve">(Best </w:t>
            </w:r>
            <w:proofErr w:type="spellStart"/>
            <w:r w:rsidRPr="004E375B">
              <w:rPr>
                <w:rFonts w:ascii="Lexend" w:eastAsia="Lexend" w:hAnsi="Lexend" w:cs="Lexend"/>
                <w:sz w:val="20"/>
                <w:szCs w:val="20"/>
                <w:lang w:val="fr-CA"/>
              </w:rPr>
              <w:t>used</w:t>
            </w:r>
            <w:proofErr w:type="spellEnd"/>
            <w:r w:rsidRPr="004E375B">
              <w:rPr>
                <w:rFonts w:ascii="Lexend" w:eastAsia="Lexend" w:hAnsi="Lexend" w:cs="Lexend"/>
                <w:sz w:val="20"/>
                <w:szCs w:val="20"/>
                <w:lang w:val="fr-CA"/>
              </w:rPr>
              <w:t xml:space="preserve"> in </w:t>
            </w:r>
            <w:proofErr w:type="spellStart"/>
            <w:r w:rsidRPr="004E375B">
              <w:rPr>
                <w:rFonts w:ascii="Lexend" w:eastAsia="Lexend" w:hAnsi="Lexend" w:cs="Lexend"/>
                <w:sz w:val="20"/>
                <w:szCs w:val="20"/>
                <w:lang w:val="fr-CA"/>
              </w:rPr>
              <w:t>conjunction</w:t>
            </w:r>
            <w:proofErr w:type="spellEnd"/>
            <w:r w:rsidRPr="004E375B">
              <w:rPr>
                <w:rFonts w:ascii="Lexend" w:eastAsia="Lexend" w:hAnsi="Lexend" w:cs="Lexend"/>
                <w:sz w:val="20"/>
                <w:szCs w:val="20"/>
                <w:lang w:val="fr-CA"/>
              </w:rPr>
              <w:t xml:space="preserve"> </w:t>
            </w:r>
            <w:proofErr w:type="spellStart"/>
            <w:r w:rsidRPr="004E375B">
              <w:rPr>
                <w:rFonts w:ascii="Lexend" w:eastAsia="Lexend" w:hAnsi="Lexend" w:cs="Lexend"/>
                <w:sz w:val="20"/>
                <w:szCs w:val="20"/>
                <w:lang w:val="fr-CA"/>
              </w:rPr>
              <w:t>with</w:t>
            </w:r>
            <w:proofErr w:type="spellEnd"/>
            <w:r w:rsidRPr="004E375B">
              <w:rPr>
                <w:rFonts w:ascii="Lexend" w:eastAsia="Lexend" w:hAnsi="Lexend" w:cs="Lexend"/>
                <w:sz w:val="20"/>
                <w:szCs w:val="20"/>
                <w:lang w:val="fr-CA"/>
              </w:rPr>
              <w:t xml:space="preserve"> </w:t>
            </w:r>
            <w:proofErr w:type="spellStart"/>
            <w:r w:rsidRPr="004E375B">
              <w:rPr>
                <w:rFonts w:ascii="Lexend" w:eastAsia="Lexend" w:hAnsi="Lexend" w:cs="Lexend"/>
                <w:sz w:val="20"/>
                <w:szCs w:val="20"/>
                <w:lang w:val="fr-CA"/>
              </w:rPr>
              <w:t>Pearson’s</w:t>
            </w:r>
            <w:proofErr w:type="spellEnd"/>
            <w:r w:rsidRPr="004E375B">
              <w:rPr>
                <w:rFonts w:ascii="Lexend" w:eastAsia="Lexend" w:hAnsi="Lexend" w:cs="Lexend"/>
                <w:sz w:val="20"/>
                <w:szCs w:val="20"/>
                <w:lang w:val="fr-CA"/>
              </w:rPr>
              <w:t xml:space="preserve"> </w:t>
            </w:r>
            <w:r w:rsidRPr="004E375B">
              <w:rPr>
                <w:rFonts w:ascii="Lexend" w:eastAsia="Lexend" w:hAnsi="Lexend" w:cs="Lexend"/>
                <w:i/>
                <w:iCs/>
                <w:sz w:val="20"/>
                <w:szCs w:val="20"/>
                <w:lang w:val="fr-CA"/>
              </w:rPr>
              <w:t>Mon réseau, ma vie 1)</w:t>
            </w:r>
          </w:p>
        </w:tc>
      </w:tr>
      <w:tr w:rsidR="005765D5" w14:paraId="0C000A6D" w14:textId="77777777">
        <w:tc>
          <w:tcPr>
            <w:tcW w:w="3540" w:type="dxa"/>
            <w:tcMar>
              <w:top w:w="100" w:type="dxa"/>
              <w:left w:w="100" w:type="dxa"/>
              <w:bottom w:w="100" w:type="dxa"/>
              <w:right w:w="100" w:type="dxa"/>
            </w:tcMar>
          </w:tcPr>
          <w:p w14:paraId="0C000A69"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Grade 8 Core French</w:t>
            </w:r>
          </w:p>
        </w:tc>
        <w:tc>
          <w:tcPr>
            <w:tcW w:w="1245" w:type="dxa"/>
            <w:tcMar>
              <w:top w:w="100" w:type="dxa"/>
              <w:left w:w="100" w:type="dxa"/>
              <w:bottom w:w="100" w:type="dxa"/>
              <w:right w:w="100" w:type="dxa"/>
            </w:tcMar>
          </w:tcPr>
          <w:p w14:paraId="0C000A6A" w14:textId="77777777" w:rsidR="005765D5" w:rsidRDefault="0073031D">
            <w:pPr>
              <w:widowControl w:val="0"/>
              <w:spacing w:line="240" w:lineRule="auto"/>
              <w:jc w:val="center"/>
              <w:rPr>
                <w:rFonts w:ascii="Lexend" w:eastAsia="Lexend" w:hAnsi="Lexend" w:cs="Lexend"/>
                <w:sz w:val="24"/>
                <w:szCs w:val="24"/>
              </w:rPr>
            </w:pPr>
            <w:r>
              <w:rPr>
                <w:rFonts w:ascii="Lexend" w:eastAsia="Lexend" w:hAnsi="Lexend" w:cs="Lexend"/>
                <w:sz w:val="24"/>
                <w:szCs w:val="24"/>
              </w:rPr>
              <w:t>A1/A2</w:t>
            </w:r>
          </w:p>
        </w:tc>
        <w:tc>
          <w:tcPr>
            <w:tcW w:w="6435" w:type="dxa"/>
            <w:tcMar>
              <w:top w:w="100" w:type="dxa"/>
              <w:left w:w="100" w:type="dxa"/>
              <w:bottom w:w="100" w:type="dxa"/>
              <w:right w:w="100" w:type="dxa"/>
            </w:tcMar>
          </w:tcPr>
          <w:p w14:paraId="0C000A6B"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 xml:space="preserve">Les clubs </w:t>
            </w:r>
            <w:proofErr w:type="spellStart"/>
            <w:r>
              <w:rPr>
                <w:rFonts w:ascii="Lexend" w:eastAsia="Lexend" w:hAnsi="Lexend" w:cs="Lexend"/>
                <w:sz w:val="24"/>
                <w:szCs w:val="24"/>
              </w:rPr>
              <w:t>parascolaires</w:t>
            </w:r>
            <w:proofErr w:type="spellEnd"/>
          </w:p>
          <w:p w14:paraId="0C000A6C"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0"/>
                <w:szCs w:val="20"/>
              </w:rPr>
              <w:t xml:space="preserve">(Best used in conjunction with Pearson’s </w:t>
            </w:r>
            <w:r>
              <w:rPr>
                <w:rFonts w:ascii="Lexend" w:eastAsia="Lexend" w:hAnsi="Lexend" w:cs="Lexend"/>
                <w:i/>
                <w:iCs/>
                <w:sz w:val="20"/>
                <w:szCs w:val="20"/>
              </w:rPr>
              <w:t>Mon réseau, ma vie 2)</w:t>
            </w:r>
          </w:p>
        </w:tc>
      </w:tr>
      <w:tr w:rsidR="005765D5" w:rsidRPr="004E375B" w14:paraId="0C000A72" w14:textId="77777777">
        <w:tc>
          <w:tcPr>
            <w:tcW w:w="3540" w:type="dxa"/>
            <w:tcMar>
              <w:top w:w="100" w:type="dxa"/>
              <w:left w:w="100" w:type="dxa"/>
              <w:bottom w:w="100" w:type="dxa"/>
              <w:right w:w="100" w:type="dxa"/>
            </w:tcMar>
          </w:tcPr>
          <w:p w14:paraId="0C000A6E"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Grade 9 Core French</w:t>
            </w:r>
          </w:p>
          <w:p w14:paraId="0C000A6F"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(FSF 1D)</w:t>
            </w:r>
          </w:p>
        </w:tc>
        <w:tc>
          <w:tcPr>
            <w:tcW w:w="1245" w:type="dxa"/>
            <w:tcMar>
              <w:top w:w="100" w:type="dxa"/>
              <w:left w:w="100" w:type="dxa"/>
              <w:bottom w:w="100" w:type="dxa"/>
              <w:right w:w="100" w:type="dxa"/>
            </w:tcMar>
          </w:tcPr>
          <w:p w14:paraId="0C000A70" w14:textId="77777777" w:rsidR="005765D5" w:rsidRDefault="0073031D">
            <w:pPr>
              <w:widowControl w:val="0"/>
              <w:spacing w:line="240" w:lineRule="auto"/>
              <w:jc w:val="center"/>
              <w:rPr>
                <w:rFonts w:ascii="Lexend" w:eastAsia="Lexend" w:hAnsi="Lexend" w:cs="Lexend"/>
                <w:sz w:val="24"/>
                <w:szCs w:val="24"/>
              </w:rPr>
            </w:pPr>
            <w:r>
              <w:rPr>
                <w:rFonts w:ascii="Lexend" w:eastAsia="Lexend" w:hAnsi="Lexend" w:cs="Lexend"/>
                <w:sz w:val="24"/>
                <w:szCs w:val="24"/>
              </w:rPr>
              <w:t>A2</w:t>
            </w:r>
          </w:p>
        </w:tc>
        <w:tc>
          <w:tcPr>
            <w:tcW w:w="6435" w:type="dxa"/>
            <w:tcMar>
              <w:top w:w="100" w:type="dxa"/>
              <w:left w:w="100" w:type="dxa"/>
              <w:bottom w:w="100" w:type="dxa"/>
              <w:right w:w="100" w:type="dxa"/>
            </w:tcMar>
          </w:tcPr>
          <w:p w14:paraId="0C000A71" w14:textId="77777777" w:rsidR="005765D5" w:rsidRPr="004E375B" w:rsidRDefault="0073031D">
            <w:pPr>
              <w:widowControl w:val="0"/>
              <w:pBdr>
                <w:top w:val="nil"/>
                <w:left w:val="nil"/>
                <w:bottom w:val="nil"/>
                <w:right w:val="nil"/>
                <w:between w:val="nil"/>
              </w:pBdr>
              <w:spacing w:line="240" w:lineRule="auto"/>
              <w:rPr>
                <w:rFonts w:ascii="Lexend" w:eastAsia="Lexend" w:hAnsi="Lexend" w:cs="Lexend"/>
                <w:sz w:val="24"/>
                <w:szCs w:val="24"/>
                <w:lang w:val="fr-CA"/>
              </w:rPr>
            </w:pPr>
            <w:r w:rsidRPr="004E375B">
              <w:rPr>
                <w:rFonts w:ascii="Lexend" w:eastAsia="Lexend" w:hAnsi="Lexend" w:cs="Lexend"/>
                <w:sz w:val="24"/>
                <w:szCs w:val="24"/>
                <w:lang w:val="fr-CA"/>
              </w:rPr>
              <w:t>Organiser une soirée à Montréal</w:t>
            </w:r>
          </w:p>
        </w:tc>
      </w:tr>
      <w:tr w:rsidR="005765D5" w14:paraId="0C000A78" w14:textId="77777777">
        <w:tc>
          <w:tcPr>
            <w:tcW w:w="3540" w:type="dxa"/>
            <w:tcMar>
              <w:top w:w="100" w:type="dxa"/>
              <w:left w:w="100" w:type="dxa"/>
              <w:bottom w:w="100" w:type="dxa"/>
              <w:right w:w="100" w:type="dxa"/>
            </w:tcMar>
          </w:tcPr>
          <w:p w14:paraId="0C000A73"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Grade 10 Core French</w:t>
            </w:r>
          </w:p>
          <w:p w14:paraId="0C000A74"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(FSF 2D)</w:t>
            </w:r>
          </w:p>
        </w:tc>
        <w:tc>
          <w:tcPr>
            <w:tcW w:w="1245" w:type="dxa"/>
            <w:tcMar>
              <w:top w:w="100" w:type="dxa"/>
              <w:left w:w="100" w:type="dxa"/>
              <w:bottom w:w="100" w:type="dxa"/>
              <w:right w:w="100" w:type="dxa"/>
            </w:tcMar>
          </w:tcPr>
          <w:p w14:paraId="0C000A75" w14:textId="77777777" w:rsidR="005765D5" w:rsidRDefault="0073031D">
            <w:pPr>
              <w:widowControl w:val="0"/>
              <w:spacing w:line="240" w:lineRule="auto"/>
              <w:jc w:val="center"/>
              <w:rPr>
                <w:rFonts w:ascii="Lexend" w:eastAsia="Lexend" w:hAnsi="Lexend" w:cs="Lexend"/>
                <w:sz w:val="24"/>
                <w:szCs w:val="24"/>
              </w:rPr>
            </w:pPr>
            <w:r>
              <w:rPr>
                <w:rFonts w:ascii="Lexend" w:eastAsia="Lexend" w:hAnsi="Lexend" w:cs="Lexend"/>
                <w:sz w:val="24"/>
                <w:szCs w:val="24"/>
              </w:rPr>
              <w:t>A2</w:t>
            </w:r>
          </w:p>
        </w:tc>
        <w:tc>
          <w:tcPr>
            <w:tcW w:w="6435" w:type="dxa"/>
            <w:tcMar>
              <w:top w:w="100" w:type="dxa"/>
              <w:left w:w="100" w:type="dxa"/>
              <w:bottom w:w="100" w:type="dxa"/>
              <w:right w:w="100" w:type="dxa"/>
            </w:tcMar>
          </w:tcPr>
          <w:p w14:paraId="0C000A76" w14:textId="77777777" w:rsidR="005765D5" w:rsidRDefault="0073031D">
            <w:pPr>
              <w:widowControl w:val="0"/>
              <w:spacing w:line="240" w:lineRule="auto"/>
              <w:rPr>
                <w:rFonts w:ascii="Lexend" w:eastAsia="Lexend" w:hAnsi="Lexend" w:cs="Lexend"/>
                <w:sz w:val="24"/>
                <w:szCs w:val="24"/>
              </w:rPr>
            </w:pPr>
            <w:r>
              <w:rPr>
                <w:rFonts w:ascii="Lexend" w:eastAsia="Lexend" w:hAnsi="Lexend" w:cs="Lexend"/>
                <w:sz w:val="24"/>
                <w:szCs w:val="24"/>
              </w:rPr>
              <w:t xml:space="preserve">Organiser </w:t>
            </w:r>
            <w:proofErr w:type="spellStart"/>
            <w:r>
              <w:rPr>
                <w:rFonts w:ascii="Lexend" w:eastAsia="Lexend" w:hAnsi="Lexend" w:cs="Lexend"/>
                <w:sz w:val="24"/>
                <w:szCs w:val="24"/>
              </w:rPr>
              <w:t>une</w:t>
            </w:r>
            <w:proofErr w:type="spellEnd"/>
            <w:r>
              <w:rPr>
                <w:rFonts w:ascii="Lexend" w:eastAsia="Lexend" w:hAnsi="Lexend" w:cs="Lexend"/>
                <w:sz w:val="24"/>
                <w:szCs w:val="24"/>
              </w:rPr>
              <w:t xml:space="preserve"> sortie</w:t>
            </w:r>
          </w:p>
          <w:p w14:paraId="0C000A77" w14:textId="77777777" w:rsidR="005765D5" w:rsidRDefault="0073031D">
            <w:pPr>
              <w:widowControl w:val="0"/>
              <w:spacing w:line="240" w:lineRule="auto"/>
              <w:rPr>
                <w:rFonts w:ascii="Lexend" w:eastAsia="Lexend" w:hAnsi="Lexend" w:cs="Lexend"/>
                <w:i/>
                <w:iCs/>
                <w:sz w:val="20"/>
                <w:szCs w:val="20"/>
              </w:rPr>
            </w:pPr>
            <w:r>
              <w:rPr>
                <w:rFonts w:ascii="Lexend" w:eastAsia="Lexend" w:hAnsi="Lexend" w:cs="Lexend"/>
                <w:sz w:val="20"/>
                <w:szCs w:val="20"/>
              </w:rPr>
              <w:t xml:space="preserve">(Best used in conjunction with Pearson’s </w:t>
            </w:r>
            <w:proofErr w:type="spellStart"/>
            <w:r>
              <w:rPr>
                <w:rFonts w:ascii="Lexend" w:eastAsia="Lexend" w:hAnsi="Lexend" w:cs="Lexend"/>
                <w:i/>
                <w:iCs/>
                <w:sz w:val="20"/>
                <w:szCs w:val="20"/>
              </w:rPr>
              <w:t>Jusqu’au</w:t>
            </w:r>
            <w:proofErr w:type="spellEnd"/>
            <w:r>
              <w:rPr>
                <w:rFonts w:ascii="Lexend" w:eastAsia="Lexend" w:hAnsi="Lexend" w:cs="Lexend"/>
                <w:i/>
                <w:iCs/>
                <w:sz w:val="20"/>
                <w:szCs w:val="20"/>
              </w:rPr>
              <w:t xml:space="preserve"> bout)</w:t>
            </w:r>
          </w:p>
        </w:tc>
      </w:tr>
    </w:tbl>
    <w:p w14:paraId="0C000A79" w14:textId="77777777" w:rsidR="005765D5" w:rsidRDefault="005765D5">
      <w:pPr>
        <w:rPr>
          <w:rFonts w:ascii="Lexend" w:eastAsia="Lexend" w:hAnsi="Lexend" w:cs="Lexend"/>
          <w:sz w:val="24"/>
          <w:szCs w:val="24"/>
        </w:rPr>
      </w:pPr>
    </w:p>
    <w:p w14:paraId="0C000A7A" w14:textId="77777777" w:rsidR="005765D5" w:rsidRDefault="0073031D">
      <w:pPr>
        <w:rPr>
          <w:rFonts w:ascii="Lexend" w:eastAsia="Lexend" w:hAnsi="Lexend" w:cs="Lexend"/>
          <w:b/>
          <w:bCs/>
          <w:sz w:val="24"/>
          <w:szCs w:val="24"/>
        </w:rPr>
      </w:pPr>
      <w:r>
        <w:rPr>
          <w:rFonts w:ascii="Lexend" w:eastAsia="Lexend" w:hAnsi="Lexend" w:cs="Lexend"/>
          <w:b/>
          <w:bCs/>
          <w:sz w:val="24"/>
          <w:szCs w:val="24"/>
        </w:rPr>
        <w:t>Using the Resource</w:t>
      </w:r>
    </w:p>
    <w:p w14:paraId="0C000A7B" w14:textId="77777777" w:rsidR="005765D5" w:rsidRDefault="005765D5">
      <w:pPr>
        <w:rPr>
          <w:rFonts w:ascii="Lexend" w:eastAsia="Lexend" w:hAnsi="Lexend" w:cs="Lexend"/>
          <w:sz w:val="24"/>
          <w:szCs w:val="24"/>
        </w:rPr>
      </w:pPr>
    </w:p>
    <w:p w14:paraId="0C000A7C" w14:textId="77777777" w:rsidR="005765D5" w:rsidRDefault="0073031D">
      <w:pPr>
        <w:rPr>
          <w:rFonts w:ascii="Lexend" w:eastAsia="Lexend" w:hAnsi="Lexend" w:cs="Lexend"/>
          <w:sz w:val="24"/>
          <w:szCs w:val="24"/>
        </w:rPr>
      </w:pPr>
      <w:proofErr w:type="gramStart"/>
      <w:r>
        <w:rPr>
          <w:rFonts w:ascii="Lexend" w:eastAsia="Lexend" w:hAnsi="Lexend" w:cs="Lexend"/>
          <w:sz w:val="24"/>
          <w:szCs w:val="24"/>
        </w:rPr>
        <w:t>All of</w:t>
      </w:r>
      <w:proofErr w:type="gramEnd"/>
      <w:r>
        <w:rPr>
          <w:rFonts w:ascii="Lexend" w:eastAsia="Lexend" w:hAnsi="Lexend" w:cs="Lexend"/>
          <w:sz w:val="24"/>
          <w:szCs w:val="24"/>
        </w:rPr>
        <w:t xml:space="preserve"> the content that has been created can be found on the link </w:t>
      </w:r>
      <w:hyperlink r:id="rId9">
        <w:r>
          <w:rPr>
            <w:rFonts w:ascii="Lexend" w:eastAsia="Lexend" w:hAnsi="Lexend" w:cs="Lexend"/>
            <w:color w:val="1155CC"/>
            <w:sz w:val="24"/>
            <w:szCs w:val="24"/>
            <w:u w:val="single"/>
          </w:rPr>
          <w:t>CEFR Eastern Region Working Group Website</w:t>
        </w:r>
      </w:hyperlink>
      <w:r>
        <w:rPr>
          <w:rFonts w:ascii="Lexend" w:eastAsia="Lexend" w:hAnsi="Lexend" w:cs="Lexend"/>
          <w:sz w:val="24"/>
          <w:szCs w:val="24"/>
        </w:rPr>
        <w:t xml:space="preserve">. On the website, you will find information about this group, suggested resources to learn more about the CEFR and the </w:t>
      </w:r>
      <w:proofErr w:type="spellStart"/>
      <w:r>
        <w:rPr>
          <w:rFonts w:ascii="Lexend" w:eastAsia="Lexend" w:hAnsi="Lexend" w:cs="Lexend"/>
          <w:sz w:val="24"/>
          <w:szCs w:val="24"/>
        </w:rPr>
        <w:t>AoA</w:t>
      </w:r>
      <w:proofErr w:type="spellEnd"/>
      <w:r>
        <w:rPr>
          <w:rFonts w:ascii="Lexend" w:eastAsia="Lexend" w:hAnsi="Lexend" w:cs="Lexend"/>
          <w:sz w:val="24"/>
          <w:szCs w:val="24"/>
        </w:rPr>
        <w:t>, the above-mentioned AO Scenarios, and information on the Creative Commons licence that applies to the resource.</w:t>
      </w:r>
    </w:p>
    <w:p w14:paraId="0C000A7D" w14:textId="77777777" w:rsidR="005765D5" w:rsidRDefault="005765D5">
      <w:pPr>
        <w:rPr>
          <w:rFonts w:ascii="Lexend" w:eastAsia="Lexend" w:hAnsi="Lexend" w:cs="Lexend"/>
          <w:sz w:val="24"/>
          <w:szCs w:val="24"/>
        </w:rPr>
      </w:pPr>
    </w:p>
    <w:p w14:paraId="0C000A7E" w14:textId="77777777" w:rsidR="005765D5" w:rsidRDefault="005765D5">
      <w:pPr>
        <w:rPr>
          <w:rFonts w:ascii="Lexend" w:eastAsia="Lexend" w:hAnsi="Lexend" w:cs="Lexend"/>
          <w:sz w:val="24"/>
          <w:szCs w:val="24"/>
        </w:rPr>
      </w:pPr>
    </w:p>
    <w:p w14:paraId="0C000A7F" w14:textId="77777777" w:rsidR="005765D5" w:rsidRDefault="0073031D">
      <w:pPr>
        <w:rPr>
          <w:rFonts w:ascii="Lexend" w:eastAsia="Lexend" w:hAnsi="Lexend" w:cs="Lexend"/>
          <w:sz w:val="24"/>
          <w:szCs w:val="24"/>
        </w:rPr>
      </w:pPr>
      <w:r>
        <w:rPr>
          <w:rFonts w:ascii="Lexend" w:eastAsia="Lexend" w:hAnsi="Lexend" w:cs="Lexend"/>
          <w:noProof/>
          <w:sz w:val="24"/>
          <w:szCs w:val="24"/>
        </w:rPr>
        <w:drawing>
          <wp:anchor distT="114300" distB="114300" distL="114300" distR="114300" simplePos="0" relativeHeight="251663360" behindDoc="0" locked="0" layoutInCell="1" hidden="0" allowOverlap="1" wp14:anchorId="0C000AAB" wp14:editId="0C000AAC">
            <wp:simplePos x="0" y="0"/>
            <wp:positionH relativeFrom="page">
              <wp:posOffset>6477000</wp:posOffset>
            </wp:positionH>
            <wp:positionV relativeFrom="page">
              <wp:posOffset>9459500</wp:posOffset>
            </wp:positionV>
            <wp:extent cx="952500" cy="44767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52500" cy="447675"/>
                    </a:xfrm>
                    <a:prstGeom prst="rect">
                      <a:avLst/>
                    </a:prstGeom>
                    <a:ln/>
                  </pic:spPr>
                </pic:pic>
              </a:graphicData>
            </a:graphic>
          </wp:anchor>
        </w:drawing>
      </w:r>
    </w:p>
    <w:p w14:paraId="0C000A80" w14:textId="77777777" w:rsidR="005765D5" w:rsidRDefault="005765D5">
      <w:pPr>
        <w:rPr>
          <w:rFonts w:ascii="Lexend" w:eastAsia="Lexend" w:hAnsi="Lexend" w:cs="Lexend"/>
          <w:sz w:val="24"/>
          <w:szCs w:val="24"/>
        </w:rPr>
      </w:pPr>
    </w:p>
    <w:p w14:paraId="0C000A81" w14:textId="77777777" w:rsidR="005765D5" w:rsidRDefault="0073031D">
      <w:pPr>
        <w:rPr>
          <w:rFonts w:ascii="Lexend" w:eastAsia="Lexend" w:hAnsi="Lexend" w:cs="Lexend"/>
          <w:sz w:val="24"/>
          <w:szCs w:val="24"/>
        </w:rPr>
      </w:pPr>
      <w:r>
        <w:rPr>
          <w:rFonts w:ascii="Lexend" w:eastAsia="Lexend" w:hAnsi="Lexend" w:cs="Lexend"/>
          <w:sz w:val="24"/>
          <w:szCs w:val="24"/>
        </w:rPr>
        <w:t>To view a scenario, click the sub-page of the desired grade level from the ‘AO Scenario Webs’ tab (see Figure 2).</w:t>
      </w:r>
      <w:r>
        <w:rPr>
          <w:noProof/>
        </w:rPr>
        <w:drawing>
          <wp:anchor distT="114300" distB="114300" distL="114300" distR="114300" simplePos="0" relativeHeight="251664384" behindDoc="0" locked="0" layoutInCell="1" hidden="0" allowOverlap="1" wp14:anchorId="0C000AAD" wp14:editId="0C000AAE">
            <wp:simplePos x="0" y="0"/>
            <wp:positionH relativeFrom="column">
              <wp:posOffset>5381625</wp:posOffset>
            </wp:positionH>
            <wp:positionV relativeFrom="paragraph">
              <wp:posOffset>114300</wp:posOffset>
            </wp:positionV>
            <wp:extent cx="1662113" cy="2192221"/>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662113" cy="2192221"/>
                    </a:xfrm>
                    <a:prstGeom prst="rect">
                      <a:avLst/>
                    </a:prstGeom>
                    <a:ln/>
                  </pic:spPr>
                </pic:pic>
              </a:graphicData>
            </a:graphic>
          </wp:anchor>
        </w:drawing>
      </w:r>
    </w:p>
    <w:p w14:paraId="0C000A82" w14:textId="77777777" w:rsidR="005765D5" w:rsidRDefault="005765D5">
      <w:pPr>
        <w:rPr>
          <w:rFonts w:ascii="Lexend" w:eastAsia="Lexend" w:hAnsi="Lexend" w:cs="Lexend"/>
          <w:sz w:val="24"/>
          <w:szCs w:val="24"/>
        </w:rPr>
      </w:pPr>
    </w:p>
    <w:p w14:paraId="0C000A83" w14:textId="77777777" w:rsidR="005765D5" w:rsidRDefault="0073031D">
      <w:pPr>
        <w:rPr>
          <w:rFonts w:ascii="Lexend" w:eastAsia="Lexend" w:hAnsi="Lexend" w:cs="Lexend"/>
          <w:sz w:val="24"/>
          <w:szCs w:val="24"/>
        </w:rPr>
      </w:pPr>
      <w:r>
        <w:rPr>
          <w:rFonts w:ascii="Lexend" w:eastAsia="Lexend" w:hAnsi="Lexend" w:cs="Lexend"/>
          <w:sz w:val="24"/>
          <w:szCs w:val="24"/>
        </w:rPr>
        <w:t>Once on the page for the desired AO Scenario, the link to the appropriate Curriculum document will be accessible. In addition, the title of the AO Scenario, a hyperlinked graphic organizer of the AO Scenario, and a link to access the AO Scenario will be visible.</w:t>
      </w:r>
    </w:p>
    <w:p w14:paraId="0C000A84" w14:textId="77777777" w:rsidR="005765D5" w:rsidRDefault="005765D5">
      <w:pPr>
        <w:rPr>
          <w:rFonts w:ascii="Lexend" w:eastAsia="Lexend" w:hAnsi="Lexend" w:cs="Lexend"/>
          <w:sz w:val="24"/>
          <w:szCs w:val="24"/>
        </w:rPr>
      </w:pPr>
    </w:p>
    <w:p w14:paraId="0C000A85" w14:textId="3C3C9EEB" w:rsidR="005765D5" w:rsidRDefault="0073031D">
      <w:pPr>
        <w:rPr>
          <w:rFonts w:ascii="Lexend" w:eastAsia="Lexend" w:hAnsi="Lexend" w:cs="Lexend"/>
          <w:sz w:val="24"/>
          <w:szCs w:val="24"/>
        </w:rPr>
      </w:pPr>
      <w:r>
        <w:rPr>
          <w:rFonts w:ascii="Lexend" w:eastAsia="Lexend" w:hAnsi="Lexend" w:cs="Lexend"/>
          <w:sz w:val="24"/>
          <w:szCs w:val="24"/>
        </w:rPr>
        <w:t>Throughout this resource, the term “Scenario Web</w:t>
      </w:r>
      <w:r>
        <w:rPr>
          <w:rFonts w:ascii="Lexend" w:eastAsia="Lexend" w:hAnsi="Lexend" w:cs="Lexend"/>
          <w:sz w:val="24"/>
          <w:szCs w:val="24"/>
          <w:vertAlign w:val="superscript"/>
        </w:rPr>
        <w:footnoteReference w:id="1"/>
      </w:r>
      <w:r>
        <w:rPr>
          <w:rFonts w:ascii="Lexend" w:eastAsia="Lexend" w:hAnsi="Lexend" w:cs="Lexend"/>
          <w:sz w:val="24"/>
          <w:szCs w:val="24"/>
        </w:rPr>
        <w:t xml:space="preserve">” is </w:t>
      </w:r>
      <w:r>
        <w:rPr>
          <w:rFonts w:ascii="Lexend" w:eastAsia="Lexend" w:hAnsi="Lexend" w:cs="Lexend"/>
          <w:noProof/>
          <w:sz w:val="24"/>
          <w:szCs w:val="24"/>
        </w:rPr>
        <mc:AlternateContent>
          <mc:Choice Requires="wpg">
            <w:drawing>
              <wp:anchor distT="114300" distB="114300" distL="114300" distR="114300" simplePos="0" relativeHeight="251665408" behindDoc="0" locked="0" layoutInCell="1" hidden="0" allowOverlap="1" wp14:anchorId="0C000AAF" wp14:editId="0C000AB0">
                <wp:simplePos x="0" y="0"/>
                <wp:positionH relativeFrom="page">
                  <wp:posOffset>5838825</wp:posOffset>
                </wp:positionH>
                <wp:positionV relativeFrom="page">
                  <wp:posOffset>3226975</wp:posOffset>
                </wp:positionV>
                <wp:extent cx="1104900" cy="390525"/>
                <wp:effectExtent l="0" t="0" r="0" b="0"/>
                <wp:wrapNone/>
                <wp:docPr id="4" name="Zone de texte 4"/>
                <wp:cNvGraphicFramePr/>
                <a:graphic xmlns:a="http://schemas.openxmlformats.org/drawingml/2006/main">
                  <a:graphicData uri="http://schemas.microsoft.com/office/word/2010/wordprocessingShape">
                    <wps:wsp>
                      <wps:cNvSpPr txBox="1"/>
                      <wps:spPr>
                        <a:xfrm>
                          <a:off x="1111325" y="275400"/>
                          <a:ext cx="1081800" cy="369300"/>
                        </a:xfrm>
                        <a:prstGeom prst="rect">
                          <a:avLst/>
                        </a:prstGeom>
                        <a:noFill/>
                        <a:ln>
                          <a:noFill/>
                        </a:ln>
                      </wps:spPr>
                      <wps:txbx>
                        <w:txbxContent>
                          <w:p w14:paraId="0C000AD0" w14:textId="77777777" w:rsidR="005765D5" w:rsidRDefault="0073031D">
                            <w:pPr>
                              <w:spacing w:line="240" w:lineRule="auto"/>
                              <w:textDirection w:val="btLr"/>
                            </w:pPr>
                            <w:r>
                              <w:rPr>
                                <w:rFonts w:ascii="Lexend" w:eastAsia="Lexend" w:hAnsi="Lexend" w:cs="Lexend"/>
                                <w:color w:val="000000"/>
                                <w:sz w:val="24"/>
                              </w:rPr>
                              <w:t>Figure 2</w:t>
                            </w:r>
                          </w:p>
                        </w:txbxContent>
                      </wps:txbx>
                      <wps:bodyPr spcFirstLastPara="1" wrap="square" lIns="91425" tIns="91425" rIns="91425" bIns="91425" anchor="t" anchorCtr="0">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5838825</wp:posOffset>
                </wp:positionH>
                <wp:positionV relativeFrom="page">
                  <wp:posOffset>3226975</wp:posOffset>
                </wp:positionV>
                <wp:extent cx="1104900" cy="390525"/>
                <wp:effectExtent b="0" l="0" r="0" t="0"/>
                <wp:wrapNone/>
                <wp:docPr id="4"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104900" cy="390525"/>
                        </a:xfrm>
                        <a:prstGeom prst="rect"/>
                        <a:ln/>
                      </pic:spPr>
                    </pic:pic>
                  </a:graphicData>
                </a:graphic>
              </wp:anchor>
            </w:drawing>
          </mc:Fallback>
        </mc:AlternateContent>
      </w:r>
      <w:r>
        <w:rPr>
          <w:rFonts w:ascii="Lexend" w:eastAsia="Lexend" w:hAnsi="Lexend" w:cs="Lexend"/>
          <w:sz w:val="24"/>
          <w:szCs w:val="24"/>
        </w:rPr>
        <w:t xml:space="preserve">used. A Scenario Web is a way to conceptualize an AO Scenario. At the centre of the web is the AO Task (e.g., Organiser </w:t>
      </w:r>
      <w:proofErr w:type="spellStart"/>
      <w:r>
        <w:rPr>
          <w:rFonts w:ascii="Lexend" w:eastAsia="Lexend" w:hAnsi="Lexend" w:cs="Lexend"/>
          <w:sz w:val="24"/>
          <w:szCs w:val="24"/>
        </w:rPr>
        <w:t>une</w:t>
      </w:r>
      <w:proofErr w:type="spellEnd"/>
      <w:r>
        <w:rPr>
          <w:rFonts w:ascii="Lexend" w:eastAsia="Lexend" w:hAnsi="Lexend" w:cs="Lexend"/>
          <w:sz w:val="24"/>
          <w:szCs w:val="24"/>
        </w:rPr>
        <w:t xml:space="preserve"> soirée à Montréal, Grade 9 Core French) along with the support resources for the AO Task, which </w:t>
      </w:r>
      <w:r>
        <w:rPr>
          <w:rFonts w:ascii="Lexend" w:eastAsia="Lexend" w:hAnsi="Lexend" w:cs="Lexend"/>
          <w:sz w:val="24"/>
          <w:szCs w:val="24"/>
        </w:rPr>
        <w:t>lead to ready-to-use/modify documents (see Figure 3</w:t>
      </w:r>
      <w:r w:rsidR="00FC2B03">
        <w:rPr>
          <w:rFonts w:ascii="Lexend" w:eastAsia="Lexend" w:hAnsi="Lexend" w:cs="Lexend"/>
          <w:sz w:val="24"/>
          <w:szCs w:val="24"/>
        </w:rPr>
        <w:t xml:space="preserve"> and </w:t>
      </w:r>
      <w:hyperlink r:id="rId11" w:history="1">
        <w:r w:rsidR="00FC2B03" w:rsidRPr="00FC2B03">
          <w:rPr>
            <w:rStyle w:val="Lienhypertexte"/>
            <w:rFonts w:ascii="Lexend" w:eastAsia="Lexend" w:hAnsi="Lexend" w:cs="Lexend"/>
            <w:sz w:val="24"/>
            <w:szCs w:val="24"/>
          </w:rPr>
          <w:t>check an example here</w:t>
        </w:r>
      </w:hyperlink>
      <w:r>
        <w:rPr>
          <w:rFonts w:ascii="Lexend" w:eastAsia="Lexend" w:hAnsi="Lexend" w:cs="Lexend"/>
          <w:sz w:val="24"/>
          <w:szCs w:val="24"/>
        </w:rPr>
        <w:t>).  AO Task support materials include:</w:t>
      </w:r>
    </w:p>
    <w:p w14:paraId="0C000A86" w14:textId="1A5E35CC" w:rsidR="005765D5" w:rsidRDefault="0073031D">
      <w:pPr>
        <w:numPr>
          <w:ilvl w:val="0"/>
          <w:numId w:val="1"/>
        </w:numPr>
        <w:rPr>
          <w:rFonts w:ascii="Lexend" w:eastAsia="Lexend" w:hAnsi="Lexend" w:cs="Lexend"/>
          <w:sz w:val="24"/>
          <w:szCs w:val="24"/>
        </w:rPr>
      </w:pPr>
      <w:r>
        <w:rPr>
          <w:rFonts w:ascii="Lexend" w:eastAsia="Lexend" w:hAnsi="Lexend" w:cs="Lexend"/>
          <w:sz w:val="24"/>
          <w:szCs w:val="24"/>
        </w:rPr>
        <w:t>AO Teacher Planning Sheet</w:t>
      </w:r>
    </w:p>
    <w:p w14:paraId="0C000A87" w14:textId="77777777" w:rsidR="005765D5" w:rsidRDefault="0073031D">
      <w:pPr>
        <w:numPr>
          <w:ilvl w:val="1"/>
          <w:numId w:val="1"/>
        </w:numPr>
        <w:rPr>
          <w:rFonts w:ascii="Lexend" w:eastAsia="Lexend" w:hAnsi="Lexend" w:cs="Lexend"/>
          <w:sz w:val="24"/>
          <w:szCs w:val="24"/>
        </w:rPr>
      </w:pPr>
      <w:r>
        <w:rPr>
          <w:rFonts w:ascii="Lexend" w:eastAsia="Lexend" w:hAnsi="Lexend" w:cs="Lexend"/>
          <w:sz w:val="24"/>
          <w:szCs w:val="24"/>
        </w:rPr>
        <w:t>This document provides a description of the task, connections to the Ontario Curriculum, and CEFR descriptors / Student friendly “I can” statements</w:t>
      </w:r>
    </w:p>
    <w:p w14:paraId="0C000A88" w14:textId="05E01B6C" w:rsidR="005765D5" w:rsidRDefault="0073031D">
      <w:pPr>
        <w:numPr>
          <w:ilvl w:val="0"/>
          <w:numId w:val="1"/>
        </w:numPr>
        <w:rPr>
          <w:rFonts w:ascii="Lexend" w:eastAsia="Lexend" w:hAnsi="Lexend" w:cs="Lexend"/>
          <w:sz w:val="24"/>
          <w:szCs w:val="24"/>
        </w:rPr>
      </w:pPr>
      <w:r>
        <w:rPr>
          <w:rFonts w:ascii="Lexend" w:eastAsia="Lexend" w:hAnsi="Lexend" w:cs="Lexend"/>
          <w:sz w:val="24"/>
          <w:szCs w:val="24"/>
        </w:rPr>
        <w:t>AO Task Student View</w:t>
      </w:r>
    </w:p>
    <w:p w14:paraId="0C000A89" w14:textId="77777777" w:rsidR="005765D5" w:rsidRDefault="0073031D">
      <w:pPr>
        <w:numPr>
          <w:ilvl w:val="1"/>
          <w:numId w:val="1"/>
        </w:numPr>
        <w:rPr>
          <w:rFonts w:ascii="Lexend" w:eastAsia="Lexend" w:hAnsi="Lexend" w:cs="Lexend"/>
          <w:sz w:val="24"/>
          <w:szCs w:val="24"/>
        </w:rPr>
      </w:pPr>
      <w:r>
        <w:rPr>
          <w:rFonts w:ascii="Lexend" w:eastAsia="Lexend" w:hAnsi="Lexend" w:cs="Lexend"/>
          <w:sz w:val="24"/>
          <w:szCs w:val="24"/>
        </w:rPr>
        <w:t>This document provides the AO Task in French, in a student-friendly format</w:t>
      </w:r>
    </w:p>
    <w:p w14:paraId="0C000A8A" w14:textId="6942ED00" w:rsidR="005765D5" w:rsidRDefault="0073031D">
      <w:pPr>
        <w:numPr>
          <w:ilvl w:val="0"/>
          <w:numId w:val="1"/>
        </w:numPr>
        <w:rPr>
          <w:rFonts w:ascii="Lexend" w:eastAsia="Lexend" w:hAnsi="Lexend" w:cs="Lexend"/>
          <w:sz w:val="24"/>
          <w:szCs w:val="24"/>
        </w:rPr>
      </w:pPr>
      <w:r>
        <w:rPr>
          <w:rFonts w:ascii="Lexend" w:eastAsia="Lexend" w:hAnsi="Lexend" w:cs="Lexend"/>
          <w:sz w:val="24"/>
          <w:szCs w:val="24"/>
        </w:rPr>
        <w:t>Assessment Tools</w:t>
      </w:r>
    </w:p>
    <w:p w14:paraId="0C000A8B" w14:textId="77777777" w:rsidR="005765D5" w:rsidRDefault="0073031D">
      <w:pPr>
        <w:numPr>
          <w:ilvl w:val="1"/>
          <w:numId w:val="1"/>
        </w:numPr>
        <w:rPr>
          <w:rFonts w:ascii="Lexend" w:eastAsia="Lexend" w:hAnsi="Lexend" w:cs="Lexend"/>
          <w:sz w:val="24"/>
          <w:szCs w:val="24"/>
        </w:rPr>
      </w:pPr>
      <w:r>
        <w:rPr>
          <w:rFonts w:ascii="Lexend" w:eastAsia="Lexend" w:hAnsi="Lexend" w:cs="Lexend"/>
          <w:sz w:val="24"/>
          <w:szCs w:val="24"/>
        </w:rPr>
        <w:t>Assessment tools are provided to evaluate the components of the AO Task</w:t>
      </w:r>
    </w:p>
    <w:p w14:paraId="0C000A8C" w14:textId="405D882E" w:rsidR="005765D5" w:rsidRDefault="0073031D">
      <w:pPr>
        <w:numPr>
          <w:ilvl w:val="0"/>
          <w:numId w:val="1"/>
        </w:numPr>
        <w:rPr>
          <w:rFonts w:ascii="Lexend" w:eastAsia="Lexend" w:hAnsi="Lexend" w:cs="Lexend"/>
          <w:sz w:val="24"/>
          <w:szCs w:val="24"/>
        </w:rPr>
      </w:pPr>
      <w:r>
        <w:rPr>
          <w:rFonts w:ascii="Lexend" w:eastAsia="Lexend" w:hAnsi="Lexend" w:cs="Lexend"/>
          <w:sz w:val="24"/>
          <w:szCs w:val="24"/>
        </w:rPr>
        <w:t>Student Planning Sheet</w:t>
      </w:r>
    </w:p>
    <w:p w14:paraId="0C000A8D" w14:textId="77777777" w:rsidR="005765D5" w:rsidRDefault="0073031D">
      <w:pPr>
        <w:numPr>
          <w:ilvl w:val="1"/>
          <w:numId w:val="1"/>
        </w:numPr>
        <w:rPr>
          <w:rFonts w:ascii="Lexend" w:eastAsia="Lexend" w:hAnsi="Lexend" w:cs="Lexend"/>
          <w:sz w:val="24"/>
          <w:szCs w:val="24"/>
        </w:rPr>
      </w:pPr>
      <w:r>
        <w:rPr>
          <w:rFonts w:ascii="Lexend" w:eastAsia="Lexend" w:hAnsi="Lexend" w:cs="Lexend"/>
          <w:sz w:val="24"/>
          <w:szCs w:val="24"/>
        </w:rPr>
        <w:t>This document allows students to monitor their learning throughout the AO Scenario. It is also to be used as a Universal Design for Learning strategy whereby students can ‘chunk’ their learning into more manageable pieces</w:t>
      </w:r>
    </w:p>
    <w:p w14:paraId="0C000A8E" w14:textId="77777777" w:rsidR="005765D5" w:rsidRDefault="005765D5">
      <w:pPr>
        <w:rPr>
          <w:rFonts w:ascii="Lexend" w:eastAsia="Lexend" w:hAnsi="Lexend" w:cs="Lexend"/>
          <w:sz w:val="24"/>
          <w:szCs w:val="24"/>
        </w:rPr>
      </w:pPr>
    </w:p>
    <w:p w14:paraId="0C000A8F" w14:textId="77777777" w:rsidR="005765D5" w:rsidRDefault="0073031D">
      <w:pPr>
        <w:rPr>
          <w:rFonts w:ascii="Lexend" w:eastAsia="Lexend" w:hAnsi="Lexend" w:cs="Lexend"/>
          <w:sz w:val="24"/>
          <w:szCs w:val="24"/>
        </w:rPr>
      </w:pPr>
      <w:r>
        <w:rPr>
          <w:rFonts w:ascii="Lexend" w:eastAsia="Lexend" w:hAnsi="Lexend" w:cs="Lexend"/>
          <w:sz w:val="24"/>
          <w:szCs w:val="24"/>
        </w:rPr>
        <w:t>Around the AO Task and support materials are different threads (e.g., Exploring restaurants, Budgeting). These threads illustrate clusters of possible competences to be developed during the AO Scenario to support students in successfully completing the AO Task (see Figure 4). Each thread is hyperlinked, leading to a table composed of possible subtasks that are designed to build competences connected to a particular area of learning. This table includes links to ready-to-use and/or modify resources, the ‘I c</w:t>
      </w:r>
      <w:r>
        <w:rPr>
          <w:rFonts w:ascii="Lexend" w:eastAsia="Lexend" w:hAnsi="Lexend" w:cs="Lexend"/>
          <w:sz w:val="24"/>
          <w:szCs w:val="24"/>
        </w:rPr>
        <w:t xml:space="preserve">an’ statements being targeted, the CEFR communicative language activities and competences that are most </w:t>
      </w:r>
      <w:r>
        <w:rPr>
          <w:rFonts w:ascii="Lexend" w:eastAsia="Lexend" w:hAnsi="Lexend" w:cs="Lexend"/>
          <w:sz w:val="24"/>
          <w:szCs w:val="24"/>
        </w:rPr>
        <w:lastRenderedPageBreak/>
        <w:t>prevalent for the sub-task, and possible assessment opportunities based on the four skills of FSL Ontario Curriculum (i.e., Speaking, Listening, Reading, Writing).</w:t>
      </w:r>
    </w:p>
    <w:p w14:paraId="0C000A90" w14:textId="77777777" w:rsidR="005765D5" w:rsidRDefault="005765D5">
      <w:pPr>
        <w:rPr>
          <w:rFonts w:ascii="Lexend" w:eastAsia="Lexend" w:hAnsi="Lexend" w:cs="Lexend"/>
          <w:sz w:val="24"/>
          <w:szCs w:val="24"/>
        </w:rPr>
      </w:pPr>
    </w:p>
    <w:p w14:paraId="0C000A91" w14:textId="77777777" w:rsidR="005765D5" w:rsidRDefault="0073031D">
      <w:pPr>
        <w:rPr>
          <w:rFonts w:ascii="Lexend" w:eastAsia="Lexend" w:hAnsi="Lexend" w:cs="Lexend"/>
          <w:sz w:val="24"/>
          <w:szCs w:val="24"/>
        </w:rPr>
      </w:pPr>
      <w:r>
        <w:rPr>
          <w:rFonts w:ascii="Lexend" w:eastAsia="Lexend" w:hAnsi="Lexend" w:cs="Lexend"/>
          <w:b/>
          <w:bCs/>
          <w:color w:val="9900FF"/>
          <w:sz w:val="24"/>
          <w:szCs w:val="24"/>
        </w:rPr>
        <w:t>IMPORTANT</w:t>
      </w:r>
      <w:r>
        <w:rPr>
          <w:rFonts w:ascii="Lexend" w:eastAsia="Lexend" w:hAnsi="Lexend" w:cs="Lexend"/>
          <w:color w:val="9900FF"/>
          <w:sz w:val="24"/>
          <w:szCs w:val="24"/>
        </w:rPr>
        <w:t>:</w:t>
      </w:r>
      <w:r>
        <w:rPr>
          <w:rFonts w:ascii="Lexend" w:eastAsia="Lexend" w:hAnsi="Lexend" w:cs="Lexend"/>
          <w:sz w:val="24"/>
          <w:szCs w:val="24"/>
        </w:rPr>
        <w:t xml:space="preserve"> The threads and the possible subtasks are not presented in any </w:t>
      </w:r>
      <w:proofErr w:type="gramStart"/>
      <w:r>
        <w:rPr>
          <w:rFonts w:ascii="Lexend" w:eastAsia="Lexend" w:hAnsi="Lexend" w:cs="Lexend"/>
          <w:sz w:val="24"/>
          <w:szCs w:val="24"/>
        </w:rPr>
        <w:t>order, and</w:t>
      </w:r>
      <w:proofErr w:type="gramEnd"/>
      <w:r>
        <w:rPr>
          <w:rFonts w:ascii="Lexend" w:eastAsia="Lexend" w:hAnsi="Lexend" w:cs="Lexend"/>
          <w:sz w:val="24"/>
          <w:szCs w:val="24"/>
        </w:rPr>
        <w:t xml:space="preserve"> are </w:t>
      </w:r>
      <w:r>
        <w:rPr>
          <w:rFonts w:ascii="Lexend" w:eastAsia="Lexend" w:hAnsi="Lexend" w:cs="Lexend"/>
          <w:noProof/>
          <w:sz w:val="24"/>
          <w:szCs w:val="24"/>
        </w:rPr>
        <w:drawing>
          <wp:anchor distT="114300" distB="114300" distL="114300" distR="114300" simplePos="0" relativeHeight="251666432" behindDoc="0" locked="0" layoutInCell="1" hidden="0" allowOverlap="1" wp14:anchorId="0C000AB1" wp14:editId="0C000AB2">
            <wp:simplePos x="0" y="0"/>
            <wp:positionH relativeFrom="page">
              <wp:posOffset>6362700</wp:posOffset>
            </wp:positionH>
            <wp:positionV relativeFrom="page">
              <wp:posOffset>9416462</wp:posOffset>
            </wp:positionV>
            <wp:extent cx="952500" cy="44767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52500" cy="447675"/>
                    </a:xfrm>
                    <a:prstGeom prst="rect">
                      <a:avLst/>
                    </a:prstGeom>
                    <a:ln/>
                  </pic:spPr>
                </pic:pic>
              </a:graphicData>
            </a:graphic>
          </wp:anchor>
        </w:drawing>
      </w:r>
      <w:r>
        <w:rPr>
          <w:rFonts w:ascii="Lexend" w:eastAsia="Lexend" w:hAnsi="Lexend" w:cs="Lexend"/>
          <w:sz w:val="24"/>
          <w:szCs w:val="24"/>
        </w:rPr>
        <w:t xml:space="preserve">not intended to be a step-by-step method to planning (unless it is connected to a publisher program). In fact, it is quite the contrary. Key principles of the </w:t>
      </w:r>
      <w:proofErr w:type="spellStart"/>
      <w:r>
        <w:rPr>
          <w:rFonts w:ascii="Lexend" w:eastAsia="Lexend" w:hAnsi="Lexend" w:cs="Lexend"/>
          <w:sz w:val="24"/>
          <w:szCs w:val="24"/>
        </w:rPr>
        <w:t>AoA</w:t>
      </w:r>
      <w:proofErr w:type="spellEnd"/>
      <w:r>
        <w:rPr>
          <w:rFonts w:ascii="Lexend" w:eastAsia="Lexend" w:hAnsi="Lexend" w:cs="Lexend"/>
          <w:sz w:val="24"/>
          <w:szCs w:val="24"/>
        </w:rPr>
        <w:t xml:space="preserve"> stipulate that teaching and learning are non-linear, flexible, and dynamic (i.e., changes over time). It is with this in mind that the threads and possible subtasks are presented more like a “bouquet” (</w:t>
      </w:r>
      <w:proofErr w:type="spellStart"/>
      <w:r>
        <w:rPr>
          <w:rFonts w:ascii="Lexend" w:eastAsia="Lexend" w:hAnsi="Lexend" w:cs="Lexend"/>
          <w:sz w:val="24"/>
          <w:szCs w:val="24"/>
        </w:rPr>
        <w:t>Piccardo</w:t>
      </w:r>
      <w:proofErr w:type="spellEnd"/>
      <w:r>
        <w:rPr>
          <w:rFonts w:ascii="Lexend" w:eastAsia="Lexend" w:hAnsi="Lexend" w:cs="Lexend"/>
          <w:sz w:val="24"/>
          <w:szCs w:val="24"/>
        </w:rPr>
        <w:t xml:space="preserve"> &amp; North, 2019) whereby teachers pick and choose the ‘flow</w:t>
      </w:r>
      <w:r>
        <w:rPr>
          <w:rFonts w:ascii="Lexend" w:eastAsia="Lexend" w:hAnsi="Lexend" w:cs="Lexend"/>
          <w:sz w:val="24"/>
          <w:szCs w:val="24"/>
        </w:rPr>
        <w:t xml:space="preserve">ers’ (i.e., the threads and subtasks) that they would like to include in their bouquet for their students. Students can also play a role in determining the ‘flowers’ to add to the bouquet when sub-tasks are co-created by the teacher and the students. </w:t>
      </w:r>
    </w:p>
    <w:p w14:paraId="0C000A92" w14:textId="77777777" w:rsidR="005765D5" w:rsidRDefault="005765D5">
      <w:pPr>
        <w:rPr>
          <w:rFonts w:ascii="Lexend" w:eastAsia="Lexend" w:hAnsi="Lexend" w:cs="Lexend"/>
          <w:sz w:val="24"/>
          <w:szCs w:val="24"/>
        </w:rPr>
      </w:pPr>
    </w:p>
    <w:p w14:paraId="0C000A93" w14:textId="77777777" w:rsidR="005765D5" w:rsidRDefault="0073031D">
      <w:pPr>
        <w:rPr>
          <w:rFonts w:ascii="Lexend" w:eastAsia="Lexend" w:hAnsi="Lexend" w:cs="Lexend"/>
          <w:sz w:val="24"/>
          <w:szCs w:val="24"/>
        </w:rPr>
      </w:pPr>
      <w:r>
        <w:rPr>
          <w:rFonts w:ascii="Lexend" w:eastAsia="Lexend" w:hAnsi="Lexend" w:cs="Lexend"/>
          <w:sz w:val="24"/>
          <w:szCs w:val="24"/>
        </w:rPr>
        <w:t>Figure 3 - Structure of an AO Scenario Web (Grade 9 Example)</w:t>
      </w:r>
    </w:p>
    <w:p w14:paraId="0C000A94" w14:textId="77777777" w:rsidR="005765D5" w:rsidRDefault="0073031D">
      <w:pPr>
        <w:rPr>
          <w:rFonts w:ascii="Lexend" w:eastAsia="Lexend" w:hAnsi="Lexend" w:cs="Lexend"/>
          <w:sz w:val="24"/>
          <w:szCs w:val="24"/>
        </w:rPr>
      </w:pPr>
      <w:r>
        <w:rPr>
          <w:rFonts w:ascii="Lexend" w:eastAsia="Lexend" w:hAnsi="Lexend" w:cs="Lexend"/>
          <w:noProof/>
          <w:sz w:val="24"/>
          <w:szCs w:val="24"/>
        </w:rPr>
        <w:drawing>
          <wp:inline distT="114300" distB="114300" distL="114300" distR="114300" wp14:anchorId="0C000AB3" wp14:editId="0C000AB4">
            <wp:extent cx="4048125" cy="2245900"/>
            <wp:effectExtent l="12700" t="12700" r="12700" b="127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1754"/>
                    <a:stretch>
                      <a:fillRect/>
                    </a:stretch>
                  </pic:blipFill>
                  <pic:spPr>
                    <a:xfrm>
                      <a:off x="0" y="0"/>
                      <a:ext cx="4048125" cy="2245900"/>
                    </a:xfrm>
                    <a:prstGeom prst="rect">
                      <a:avLst/>
                    </a:prstGeom>
                    <a:ln w="12700">
                      <a:solidFill>
                        <a:srgbClr val="000000"/>
                      </a:solidFill>
                      <a:prstDash val="solid"/>
                    </a:ln>
                  </pic:spPr>
                </pic:pic>
              </a:graphicData>
            </a:graphic>
          </wp:inline>
        </w:drawing>
      </w:r>
      <w:r>
        <w:rPr>
          <w:noProof/>
        </w:rPr>
        <mc:AlternateContent>
          <mc:Choice Requires="wpg">
            <w:drawing>
              <wp:anchor distT="114300" distB="114300" distL="114300" distR="114300" simplePos="0" relativeHeight="251667456" behindDoc="0" locked="0" layoutInCell="1" hidden="0" allowOverlap="1" wp14:anchorId="0C000AB5" wp14:editId="0C000AB6">
                <wp:simplePos x="0" y="0"/>
                <wp:positionH relativeFrom="column">
                  <wp:posOffset>3248025</wp:posOffset>
                </wp:positionH>
                <wp:positionV relativeFrom="paragraph">
                  <wp:posOffset>1638300</wp:posOffset>
                </wp:positionV>
                <wp:extent cx="1643063" cy="320308"/>
                <wp:effectExtent l="0" t="0" r="0" b="0"/>
                <wp:wrapNone/>
                <wp:docPr id="3" name="Flèche : droite 3"/>
                <wp:cNvGraphicFramePr/>
                <a:graphic xmlns:a="http://schemas.openxmlformats.org/drawingml/2006/main">
                  <a:graphicData uri="http://schemas.microsoft.com/office/word/2010/wordprocessingShape">
                    <wps:wsp>
                      <wps:cNvSpPr/>
                      <wps:spPr>
                        <a:xfrm rot="-247562">
                          <a:off x="1376834" y="2193175"/>
                          <a:ext cx="2605954" cy="304688"/>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0C000AD1" w14:textId="77777777" w:rsidR="005765D5" w:rsidRDefault="005765D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1638300</wp:posOffset>
                </wp:positionV>
                <wp:extent cx="1643063" cy="320308"/>
                <wp:effectExtent b="0" l="0" r="0" t="0"/>
                <wp:wrapNone/>
                <wp:docPr id="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643063" cy="320308"/>
                        </a:xfrm>
                        <a:prstGeom prst="rect"/>
                        <a:ln/>
                      </pic:spPr>
                    </pic:pic>
                  </a:graphicData>
                </a:graphic>
              </wp:anchor>
            </w:drawing>
          </mc:Fallback>
        </mc:AlternateContent>
      </w:r>
      <w:r>
        <w:rPr>
          <w:noProof/>
        </w:rPr>
        <mc:AlternateContent>
          <mc:Choice Requires="wpg">
            <w:drawing>
              <wp:anchor distT="114300" distB="114300" distL="114300" distR="114300" simplePos="0" relativeHeight="251668480" behindDoc="0" locked="0" layoutInCell="1" hidden="0" allowOverlap="1" wp14:anchorId="0C000AB7" wp14:editId="0C000AB8">
                <wp:simplePos x="0" y="0"/>
                <wp:positionH relativeFrom="column">
                  <wp:posOffset>2428875</wp:posOffset>
                </wp:positionH>
                <wp:positionV relativeFrom="paragraph">
                  <wp:posOffset>504825</wp:posOffset>
                </wp:positionV>
                <wp:extent cx="2390775" cy="323850"/>
                <wp:effectExtent l="0" t="0" r="0" b="0"/>
                <wp:wrapNone/>
                <wp:docPr id="7" name="Flèche : droite 7"/>
                <wp:cNvGraphicFramePr/>
                <a:graphic xmlns:a="http://schemas.openxmlformats.org/drawingml/2006/main">
                  <a:graphicData uri="http://schemas.microsoft.com/office/word/2010/wordprocessingShape">
                    <wps:wsp>
                      <wps:cNvSpPr/>
                      <wps:spPr>
                        <a:xfrm rot="-247562">
                          <a:off x="1376834" y="2193175"/>
                          <a:ext cx="2605954" cy="304688"/>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0C000AD2" w14:textId="77777777" w:rsidR="005765D5" w:rsidRDefault="005765D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2428875</wp:posOffset>
                </wp:positionH>
                <wp:positionV relativeFrom="paragraph">
                  <wp:posOffset>504825</wp:posOffset>
                </wp:positionV>
                <wp:extent cx="2390775" cy="323850"/>
                <wp:effectExtent b="0" l="0" r="0" t="0"/>
                <wp:wrapNone/>
                <wp:docPr id="7"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390775" cy="323850"/>
                        </a:xfrm>
                        <a:prstGeom prst="rect"/>
                        <a:ln/>
                      </pic:spPr>
                    </pic:pic>
                  </a:graphicData>
                </a:graphic>
              </wp:anchor>
            </w:drawing>
          </mc:Fallback>
        </mc:AlternateContent>
      </w:r>
      <w:r>
        <w:rPr>
          <w:noProof/>
        </w:rPr>
        <mc:AlternateContent>
          <mc:Choice Requires="wpg">
            <w:drawing>
              <wp:anchor distT="114300" distB="114300" distL="114300" distR="114300" simplePos="0" relativeHeight="251669504" behindDoc="0" locked="0" layoutInCell="1" hidden="0" allowOverlap="1" wp14:anchorId="0C000AB9" wp14:editId="0C000ABA">
                <wp:simplePos x="0" y="0"/>
                <wp:positionH relativeFrom="column">
                  <wp:posOffset>4819650</wp:posOffset>
                </wp:positionH>
                <wp:positionV relativeFrom="paragraph">
                  <wp:posOffset>1543050</wp:posOffset>
                </wp:positionV>
                <wp:extent cx="828675" cy="390525"/>
                <wp:effectExtent l="0" t="0" r="0" b="0"/>
                <wp:wrapNone/>
                <wp:docPr id="9" name="Zone de texte 9"/>
                <wp:cNvGraphicFramePr/>
                <a:graphic xmlns:a="http://schemas.openxmlformats.org/drawingml/2006/main">
                  <a:graphicData uri="http://schemas.microsoft.com/office/word/2010/wordprocessingShape">
                    <wps:wsp>
                      <wps:cNvSpPr txBox="1"/>
                      <wps:spPr>
                        <a:xfrm>
                          <a:off x="1544050" y="570450"/>
                          <a:ext cx="806400" cy="369300"/>
                        </a:xfrm>
                        <a:prstGeom prst="rect">
                          <a:avLst/>
                        </a:prstGeom>
                        <a:noFill/>
                        <a:ln>
                          <a:noFill/>
                        </a:ln>
                      </wps:spPr>
                      <wps:txbx>
                        <w:txbxContent>
                          <w:p w14:paraId="0C000AD3" w14:textId="77777777" w:rsidR="005765D5" w:rsidRDefault="0073031D">
                            <w:pPr>
                              <w:spacing w:line="240" w:lineRule="auto"/>
                              <w:textDirection w:val="btLr"/>
                            </w:pPr>
                            <w:r>
                              <w:rPr>
                                <w:rFonts w:ascii="Lexend" w:eastAsia="Lexend" w:hAnsi="Lexend" w:cs="Lexend"/>
                                <w:color w:val="000000"/>
                                <w:sz w:val="24"/>
                              </w:rPr>
                              <w:t>Thread</w:t>
                            </w:r>
                          </w:p>
                        </w:txbxContent>
                      </wps:txbx>
                      <wps:bodyPr spcFirstLastPara="1" wrap="square" lIns="91425" tIns="91425" rIns="91425" bIns="91425" anchor="t" anchorCtr="0">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1543050</wp:posOffset>
                </wp:positionV>
                <wp:extent cx="828675" cy="390525"/>
                <wp:effectExtent b="0" l="0" r="0" t="0"/>
                <wp:wrapNone/>
                <wp:docPr id="9"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828675" cy="390525"/>
                        </a:xfrm>
                        <a:prstGeom prst="rect"/>
                        <a:ln/>
                      </pic:spPr>
                    </pic:pic>
                  </a:graphicData>
                </a:graphic>
              </wp:anchor>
            </w:drawing>
          </mc:Fallback>
        </mc:AlternateContent>
      </w:r>
      <w:r>
        <w:rPr>
          <w:noProof/>
        </w:rPr>
        <mc:AlternateContent>
          <mc:Choice Requires="wpg">
            <w:drawing>
              <wp:anchor distT="114300" distB="114300" distL="114300" distR="114300" simplePos="0" relativeHeight="251670528" behindDoc="0" locked="0" layoutInCell="1" hidden="0" allowOverlap="1" wp14:anchorId="0C000ABB" wp14:editId="0C000ABC">
                <wp:simplePos x="0" y="0"/>
                <wp:positionH relativeFrom="column">
                  <wp:posOffset>4819650</wp:posOffset>
                </wp:positionH>
                <wp:positionV relativeFrom="paragraph">
                  <wp:posOffset>361950</wp:posOffset>
                </wp:positionV>
                <wp:extent cx="1351597" cy="523875"/>
                <wp:effectExtent l="0" t="0" r="0" b="0"/>
                <wp:wrapNone/>
                <wp:docPr id="8" name="Zone de texte 8"/>
                <wp:cNvGraphicFramePr/>
                <a:graphic xmlns:a="http://schemas.openxmlformats.org/drawingml/2006/main">
                  <a:graphicData uri="http://schemas.microsoft.com/office/word/2010/wordprocessingShape">
                    <wps:wsp>
                      <wps:cNvSpPr txBox="1"/>
                      <wps:spPr>
                        <a:xfrm>
                          <a:off x="1534200" y="580275"/>
                          <a:ext cx="1445700" cy="554100"/>
                        </a:xfrm>
                        <a:prstGeom prst="rect">
                          <a:avLst/>
                        </a:prstGeom>
                        <a:noFill/>
                        <a:ln>
                          <a:noFill/>
                        </a:ln>
                      </wps:spPr>
                      <wps:txbx>
                        <w:txbxContent>
                          <w:p w14:paraId="0C000AD4" w14:textId="77777777" w:rsidR="005765D5" w:rsidRDefault="0073031D">
                            <w:pPr>
                              <w:spacing w:line="240" w:lineRule="auto"/>
                              <w:textDirection w:val="btLr"/>
                            </w:pPr>
                            <w:r>
                              <w:rPr>
                                <w:rFonts w:ascii="Lexend" w:eastAsia="Lexend" w:hAnsi="Lexend" w:cs="Lexend"/>
                                <w:color w:val="000000"/>
                                <w:sz w:val="24"/>
                              </w:rPr>
                              <w:t xml:space="preserve">AO Task and </w:t>
                            </w:r>
                          </w:p>
                          <w:p w14:paraId="0C000AD5" w14:textId="77777777" w:rsidR="005765D5" w:rsidRDefault="0073031D">
                            <w:pPr>
                              <w:spacing w:line="240" w:lineRule="auto"/>
                              <w:textDirection w:val="btLr"/>
                            </w:pPr>
                            <w:r>
                              <w:rPr>
                                <w:rFonts w:ascii="Lexend" w:eastAsia="Lexend" w:hAnsi="Lexend" w:cs="Lexend"/>
                                <w:color w:val="000000"/>
                                <w:sz w:val="24"/>
                              </w:rPr>
                              <w:t>Support Material</w:t>
                            </w:r>
                          </w:p>
                        </w:txbxContent>
                      </wps:txbx>
                      <wps:bodyPr spcFirstLastPara="1" wrap="square" lIns="91425" tIns="91425" rIns="91425" bIns="91425" anchor="t" anchorCtr="0">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361950</wp:posOffset>
                </wp:positionV>
                <wp:extent cx="1351597" cy="523875"/>
                <wp:effectExtent b="0" l="0" r="0" t="0"/>
                <wp:wrapNone/>
                <wp:docPr id="8"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351597" cy="523875"/>
                        </a:xfrm>
                        <a:prstGeom prst="rect"/>
                        <a:ln/>
                      </pic:spPr>
                    </pic:pic>
                  </a:graphicData>
                </a:graphic>
              </wp:anchor>
            </w:drawing>
          </mc:Fallback>
        </mc:AlternateContent>
      </w:r>
    </w:p>
    <w:p w14:paraId="0C000A95" w14:textId="77777777" w:rsidR="005765D5" w:rsidRDefault="005765D5">
      <w:pPr>
        <w:rPr>
          <w:rFonts w:ascii="Lexend" w:eastAsia="Lexend" w:hAnsi="Lexend" w:cs="Lexend"/>
          <w:sz w:val="24"/>
          <w:szCs w:val="24"/>
        </w:rPr>
      </w:pPr>
    </w:p>
    <w:p w14:paraId="0C000A96" w14:textId="77777777" w:rsidR="005765D5" w:rsidRDefault="0073031D">
      <w:pPr>
        <w:rPr>
          <w:rFonts w:ascii="Lexend" w:eastAsia="Lexend" w:hAnsi="Lexend" w:cs="Lexend"/>
          <w:sz w:val="24"/>
          <w:szCs w:val="24"/>
        </w:rPr>
      </w:pPr>
      <w:r>
        <w:rPr>
          <w:rFonts w:ascii="Lexend" w:eastAsia="Lexend" w:hAnsi="Lexend" w:cs="Lexend"/>
          <w:sz w:val="24"/>
          <w:szCs w:val="24"/>
        </w:rPr>
        <w:t>Figure 4 - Table of Possible Subtasks (Grade 9 Example)</w:t>
      </w:r>
    </w:p>
    <w:p w14:paraId="0C000A97" w14:textId="77777777" w:rsidR="005765D5" w:rsidRDefault="0073031D">
      <w:pPr>
        <w:rPr>
          <w:rFonts w:ascii="Lexend" w:eastAsia="Lexend" w:hAnsi="Lexend" w:cs="Lexend"/>
          <w:sz w:val="24"/>
          <w:szCs w:val="24"/>
        </w:rPr>
      </w:pPr>
      <w:r>
        <w:rPr>
          <w:rFonts w:ascii="Lexend" w:eastAsia="Lexend" w:hAnsi="Lexend" w:cs="Lexend"/>
          <w:noProof/>
          <w:sz w:val="24"/>
          <w:szCs w:val="24"/>
        </w:rPr>
        <w:lastRenderedPageBreak/>
        <w:drawing>
          <wp:inline distT="114300" distB="114300" distL="114300" distR="114300" wp14:anchorId="0C000ABD" wp14:editId="0C000ABE">
            <wp:extent cx="4557713" cy="3247370"/>
            <wp:effectExtent l="12700" t="12700" r="12700" b="127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557713" cy="3247370"/>
                    </a:xfrm>
                    <a:prstGeom prst="rect">
                      <a:avLst/>
                    </a:prstGeom>
                    <a:ln w="12700">
                      <a:solidFill>
                        <a:srgbClr val="000000"/>
                      </a:solidFill>
                      <a:prstDash val="solid"/>
                    </a:ln>
                  </pic:spPr>
                </pic:pic>
              </a:graphicData>
            </a:graphic>
          </wp:inline>
        </w:drawing>
      </w:r>
    </w:p>
    <w:p w14:paraId="0C000A98" w14:textId="77777777" w:rsidR="005765D5" w:rsidRDefault="0073031D">
      <w:pPr>
        <w:rPr>
          <w:rFonts w:ascii="Lexend" w:eastAsia="Lexend" w:hAnsi="Lexend" w:cs="Lexend"/>
          <w:b/>
          <w:bCs/>
          <w:sz w:val="24"/>
          <w:szCs w:val="24"/>
        </w:rPr>
      </w:pPr>
      <w:r>
        <w:rPr>
          <w:rFonts w:ascii="Lexend" w:eastAsia="Lexend" w:hAnsi="Lexend" w:cs="Lexend"/>
          <w:noProof/>
          <w:sz w:val="24"/>
          <w:szCs w:val="24"/>
        </w:rPr>
        <w:drawing>
          <wp:anchor distT="114300" distB="114300" distL="114300" distR="114300" simplePos="0" relativeHeight="251671552" behindDoc="0" locked="0" layoutInCell="1" hidden="0" allowOverlap="1" wp14:anchorId="0C000ABF" wp14:editId="0C000AC0">
            <wp:simplePos x="0" y="0"/>
            <wp:positionH relativeFrom="page">
              <wp:posOffset>6467475</wp:posOffset>
            </wp:positionH>
            <wp:positionV relativeFrom="page">
              <wp:posOffset>9284875</wp:posOffset>
            </wp:positionV>
            <wp:extent cx="952500" cy="44767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52500" cy="447675"/>
                    </a:xfrm>
                    <a:prstGeom prst="rect">
                      <a:avLst/>
                    </a:prstGeom>
                    <a:ln/>
                  </pic:spPr>
                </pic:pic>
              </a:graphicData>
            </a:graphic>
          </wp:anchor>
        </w:drawing>
      </w:r>
      <w:r>
        <w:rPr>
          <w:rFonts w:ascii="Lexend" w:eastAsia="Lexend" w:hAnsi="Lexend" w:cs="Lexend"/>
          <w:b/>
          <w:bCs/>
          <w:sz w:val="24"/>
          <w:szCs w:val="24"/>
        </w:rPr>
        <w:t>Expanding the AO Scenario Webs</w:t>
      </w:r>
    </w:p>
    <w:p w14:paraId="0C000A99" w14:textId="77777777" w:rsidR="005765D5" w:rsidRDefault="005765D5">
      <w:pPr>
        <w:rPr>
          <w:rFonts w:ascii="Lexend" w:eastAsia="Lexend" w:hAnsi="Lexend" w:cs="Lexend"/>
          <w:b/>
          <w:bCs/>
          <w:sz w:val="24"/>
          <w:szCs w:val="24"/>
        </w:rPr>
      </w:pPr>
    </w:p>
    <w:p w14:paraId="0C000A9A" w14:textId="77777777" w:rsidR="005765D5" w:rsidRDefault="0073031D">
      <w:pPr>
        <w:rPr>
          <w:rFonts w:ascii="Lexend" w:eastAsia="Lexend" w:hAnsi="Lexend" w:cs="Lexend"/>
          <w:sz w:val="24"/>
          <w:szCs w:val="24"/>
        </w:rPr>
      </w:pPr>
      <w:r>
        <w:rPr>
          <w:rFonts w:ascii="Lexend" w:eastAsia="Lexend" w:hAnsi="Lexend" w:cs="Lexend"/>
          <w:sz w:val="24"/>
          <w:szCs w:val="24"/>
        </w:rPr>
        <w:t>In keeping with the spirit of collaboration, teachers are invited to contribute other possible subtasks using this</w:t>
      </w:r>
      <w:hyperlink r:id="rId14">
        <w:r>
          <w:rPr>
            <w:rFonts w:ascii="Lexend" w:eastAsia="Lexend" w:hAnsi="Lexend" w:cs="Lexend"/>
            <w:color w:val="1155CC"/>
            <w:sz w:val="24"/>
            <w:szCs w:val="24"/>
            <w:u w:val="single"/>
          </w:rPr>
          <w:t xml:space="preserve"> Google Form</w:t>
        </w:r>
      </w:hyperlink>
      <w:r>
        <w:rPr>
          <w:rFonts w:ascii="Lexend" w:eastAsia="Lexend" w:hAnsi="Lexend" w:cs="Lexend"/>
          <w:sz w:val="24"/>
          <w:szCs w:val="24"/>
        </w:rPr>
        <w:t>, which will be added to the resource (funding dependent). Contributions need to be compliant with copyright laws, with special attention paid to the images used (it is recommended that teachers only use images from the</w:t>
      </w:r>
      <w:hyperlink r:id="rId15">
        <w:r>
          <w:rPr>
            <w:rFonts w:ascii="Lexend" w:eastAsia="Lexend" w:hAnsi="Lexend" w:cs="Lexend"/>
            <w:color w:val="1155CC"/>
            <w:sz w:val="24"/>
            <w:szCs w:val="24"/>
            <w:u w:val="single"/>
          </w:rPr>
          <w:t xml:space="preserve"> Canva Education licence</w:t>
        </w:r>
      </w:hyperlink>
      <w:r>
        <w:rPr>
          <w:rFonts w:ascii="Lexend" w:eastAsia="Lexend" w:hAnsi="Lexend" w:cs="Lexend"/>
          <w:sz w:val="24"/>
          <w:szCs w:val="24"/>
        </w:rPr>
        <w:t xml:space="preserve"> and that the source be indicated next to the images), and the links provided (do not take screenshots of materials and include them in the submission. Instead, provide a direct link to the resource).</w:t>
      </w:r>
    </w:p>
    <w:p w14:paraId="0C000A9B" w14:textId="77777777" w:rsidR="005765D5" w:rsidRDefault="005765D5">
      <w:pPr>
        <w:rPr>
          <w:rFonts w:ascii="Lexend" w:eastAsia="Lexend" w:hAnsi="Lexend" w:cs="Lexend"/>
          <w:sz w:val="24"/>
          <w:szCs w:val="24"/>
        </w:rPr>
      </w:pPr>
    </w:p>
    <w:p w14:paraId="0C000A9C" w14:textId="57A12553" w:rsidR="005765D5" w:rsidRDefault="0073031D">
      <w:pPr>
        <w:rPr>
          <w:rFonts w:ascii="Lexend" w:eastAsia="Lexend" w:hAnsi="Lexend" w:cs="Lexend"/>
          <w:sz w:val="24"/>
          <w:szCs w:val="24"/>
        </w:rPr>
      </w:pPr>
      <w:r>
        <w:rPr>
          <w:rFonts w:ascii="Lexend" w:eastAsia="Lexend" w:hAnsi="Lexend" w:cs="Lexend"/>
          <w:sz w:val="24"/>
          <w:szCs w:val="24"/>
        </w:rPr>
        <w:t xml:space="preserve">Here </w:t>
      </w:r>
      <w:r w:rsidR="004E375B">
        <w:rPr>
          <w:rFonts w:ascii="Lexend" w:eastAsia="Lexend" w:hAnsi="Lexend" w:cs="Lexend"/>
          <w:sz w:val="24"/>
          <w:szCs w:val="24"/>
        </w:rPr>
        <w:t>is a</w:t>
      </w:r>
      <w:r>
        <w:rPr>
          <w:rFonts w:ascii="Lexend" w:eastAsia="Lexend" w:hAnsi="Lexend" w:cs="Lexend"/>
          <w:sz w:val="24"/>
          <w:szCs w:val="24"/>
        </w:rPr>
        <w:t xml:space="preserve"> resource</w:t>
      </w:r>
      <w:r w:rsidR="004E375B">
        <w:rPr>
          <w:rFonts w:ascii="Lexend" w:eastAsia="Lexend" w:hAnsi="Lexend" w:cs="Lexend"/>
          <w:sz w:val="24"/>
          <w:szCs w:val="24"/>
        </w:rPr>
        <w:t xml:space="preserve"> </w:t>
      </w:r>
      <w:r>
        <w:rPr>
          <w:rFonts w:ascii="Lexend" w:eastAsia="Lexend" w:hAnsi="Lexend" w:cs="Lexend"/>
          <w:sz w:val="24"/>
          <w:szCs w:val="24"/>
        </w:rPr>
        <w:t>related to copyright, and Creative Commons:</w:t>
      </w:r>
    </w:p>
    <w:p w14:paraId="0C000A9D" w14:textId="77777777" w:rsidR="005765D5" w:rsidRDefault="005765D5">
      <w:pPr>
        <w:widowControl w:val="0"/>
        <w:spacing w:line="240" w:lineRule="auto"/>
        <w:rPr>
          <w:rFonts w:ascii="Lexend" w:eastAsia="Lexend" w:hAnsi="Lexend" w:cs="Lexend"/>
          <w:sz w:val="24"/>
          <w:szCs w:val="24"/>
        </w:rPr>
      </w:pPr>
    </w:p>
    <w:p w14:paraId="0C000AA0" w14:textId="77777777" w:rsidR="005765D5" w:rsidRDefault="0073031D">
      <w:pPr>
        <w:widowControl w:val="0"/>
        <w:spacing w:line="240" w:lineRule="auto"/>
        <w:rPr>
          <w:rFonts w:ascii="Lexend" w:eastAsia="Lexend" w:hAnsi="Lexend" w:cs="Lexend"/>
          <w:sz w:val="20"/>
          <w:szCs w:val="20"/>
        </w:rPr>
      </w:pPr>
      <w:r>
        <w:rPr>
          <w:rFonts w:ascii="Lexend" w:eastAsia="Lexend" w:hAnsi="Lexend" w:cs="Lexend"/>
          <w:noProof/>
          <w:sz w:val="24"/>
          <w:szCs w:val="24"/>
        </w:rPr>
        <w:drawing>
          <wp:anchor distT="114300" distB="114300" distL="114300" distR="114300" simplePos="0" relativeHeight="251672576" behindDoc="0" locked="0" layoutInCell="1" hidden="0" allowOverlap="1" wp14:anchorId="0C000AC1" wp14:editId="0C000AC2">
            <wp:simplePos x="0" y="0"/>
            <wp:positionH relativeFrom="page">
              <wp:posOffset>6467475</wp:posOffset>
            </wp:positionH>
            <wp:positionV relativeFrom="page">
              <wp:posOffset>9284875</wp:posOffset>
            </wp:positionV>
            <wp:extent cx="952500" cy="44767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52500" cy="447675"/>
                    </a:xfrm>
                    <a:prstGeom prst="rect">
                      <a:avLst/>
                    </a:prstGeom>
                    <a:ln/>
                  </pic:spPr>
                </pic:pic>
              </a:graphicData>
            </a:graphic>
          </wp:anchor>
        </w:drawing>
      </w:r>
      <w:hyperlink r:id="rId16">
        <w:r>
          <w:rPr>
            <w:rFonts w:ascii="Lexend" w:eastAsia="Lexend" w:hAnsi="Lexend" w:cs="Lexend"/>
            <w:color w:val="0097A7"/>
            <w:sz w:val="24"/>
            <w:szCs w:val="24"/>
            <w:u w:val="single"/>
          </w:rPr>
          <w:t>Creative Commons - Sh</w:t>
        </w:r>
        <w:r>
          <w:rPr>
            <w:rFonts w:ascii="Lexend" w:eastAsia="Lexend" w:hAnsi="Lexend" w:cs="Lexend"/>
            <w:color w:val="0097A7"/>
            <w:sz w:val="24"/>
            <w:szCs w:val="24"/>
            <w:u w:val="single"/>
          </w:rPr>
          <w:t>a</w:t>
        </w:r>
        <w:r>
          <w:rPr>
            <w:rFonts w:ascii="Lexend" w:eastAsia="Lexend" w:hAnsi="Lexend" w:cs="Lexend"/>
            <w:color w:val="0097A7"/>
            <w:sz w:val="24"/>
            <w:szCs w:val="24"/>
            <w:u w:val="single"/>
          </w:rPr>
          <w:t>re your Work</w:t>
        </w:r>
      </w:hyperlink>
    </w:p>
    <w:sectPr w:rsidR="005765D5">
      <w:headerReference w:type="default" r:id="rId17"/>
      <w:footerReference w:type="default" r:id="rId1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9295C" w14:textId="77777777" w:rsidR="0073031D" w:rsidRDefault="0073031D">
      <w:pPr>
        <w:spacing w:line="240" w:lineRule="auto"/>
      </w:pPr>
      <w:r>
        <w:separator/>
      </w:r>
    </w:p>
  </w:endnote>
  <w:endnote w:type="continuationSeparator" w:id="0">
    <w:p w14:paraId="51FE7197" w14:textId="77777777" w:rsidR="0073031D" w:rsidRDefault="007303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altName w:val="Calibri"/>
    <w:charset w:val="00"/>
    <w:family w:val="auto"/>
    <w:pitch w:val="default"/>
    <w:embedRegular r:id="rId1" w:fontKey="{4FA3F973-8464-4631-9093-26A5D6EA3EC0}"/>
    <w:embedBold r:id="rId2" w:fontKey="{AD54877C-E2E3-4F67-A5F8-9F33957D98A5}"/>
    <w:embedItalic r:id="rId3" w:fontKey="{C27780A0-4625-47CB-8FBE-3FEC9A9A7A96}"/>
  </w:font>
  <w:font w:name="Calibri">
    <w:panose1 w:val="020F0502020204030204"/>
    <w:charset w:val="00"/>
    <w:family w:val="swiss"/>
    <w:pitch w:val="variable"/>
    <w:sig w:usb0="E4002EFF" w:usb1="C200247B" w:usb2="00000009" w:usb3="00000000" w:csb0="000001FF" w:csb1="00000000"/>
    <w:embedRegular r:id="rId4" w:fontKey="{CB8E59E0-C90C-48F7-8E85-42AB7E0D3F25}"/>
  </w:font>
  <w:font w:name="Cambria">
    <w:panose1 w:val="02040503050406030204"/>
    <w:charset w:val="00"/>
    <w:family w:val="roman"/>
    <w:pitch w:val="variable"/>
    <w:sig w:usb0="E00006FF" w:usb1="420024FF" w:usb2="02000000" w:usb3="00000000" w:csb0="0000019F" w:csb1="00000000"/>
    <w:embedRegular r:id="rId5" w:fontKey="{C5BE4663-2B1C-4D41-811E-1BAF91F9ED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0AC5" w14:textId="77777777" w:rsidR="005765D5" w:rsidRDefault="005765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4E973" w14:textId="77777777" w:rsidR="0073031D" w:rsidRDefault="0073031D">
      <w:pPr>
        <w:spacing w:line="240" w:lineRule="auto"/>
      </w:pPr>
      <w:r>
        <w:separator/>
      </w:r>
    </w:p>
  </w:footnote>
  <w:footnote w:type="continuationSeparator" w:id="0">
    <w:p w14:paraId="1CE9E7B4" w14:textId="77777777" w:rsidR="0073031D" w:rsidRDefault="0073031D">
      <w:pPr>
        <w:spacing w:line="240" w:lineRule="auto"/>
      </w:pPr>
      <w:r>
        <w:continuationSeparator/>
      </w:r>
    </w:p>
  </w:footnote>
  <w:footnote w:id="1">
    <w:p w14:paraId="0C000AC8" w14:textId="77777777" w:rsidR="005765D5" w:rsidRDefault="0073031D">
      <w:pPr>
        <w:spacing w:line="240" w:lineRule="auto"/>
        <w:rPr>
          <w:sz w:val="20"/>
          <w:szCs w:val="20"/>
        </w:rPr>
      </w:pPr>
      <w:r>
        <w:rPr>
          <w:vertAlign w:val="superscript"/>
        </w:rPr>
        <w:footnoteRef/>
      </w:r>
      <w:r>
        <w:rPr>
          <w:sz w:val="20"/>
          <w:szCs w:val="20"/>
        </w:rPr>
        <w:t xml:space="preserve"> The notion </w:t>
      </w:r>
      <w:proofErr w:type="gramStart"/>
      <w:r>
        <w:rPr>
          <w:sz w:val="20"/>
          <w:szCs w:val="20"/>
        </w:rPr>
        <w:t>of  “</w:t>
      </w:r>
      <w:proofErr w:type="gramEnd"/>
      <w:r>
        <w:rPr>
          <w:sz w:val="20"/>
          <w:szCs w:val="20"/>
        </w:rPr>
        <w:t xml:space="preserve">Scenario Webs” is part of Danielle Hunter’s PhD thesis, under the supervision of Dr. Enrica </w:t>
      </w:r>
      <w:proofErr w:type="spellStart"/>
      <w:r>
        <w:rPr>
          <w:sz w:val="20"/>
          <w:szCs w:val="20"/>
        </w:rPr>
        <w:t>Piccardo</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0AC3" w14:textId="77777777" w:rsidR="005765D5" w:rsidRDefault="0073031D">
    <w:r>
      <w:rPr>
        <w:noProof/>
      </w:rPr>
      <w:drawing>
        <wp:anchor distT="114300" distB="114300" distL="114300" distR="114300" simplePos="0" relativeHeight="251658240" behindDoc="0" locked="0" layoutInCell="1" hidden="0" allowOverlap="1" wp14:anchorId="0C000AC6" wp14:editId="0C000AC7">
          <wp:simplePos x="0" y="0"/>
          <wp:positionH relativeFrom="column">
            <wp:posOffset>4343400</wp:posOffset>
          </wp:positionH>
          <wp:positionV relativeFrom="paragraph">
            <wp:posOffset>-333374</wp:posOffset>
          </wp:positionV>
          <wp:extent cx="2859796" cy="527638"/>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59796" cy="527638"/>
                  </a:xfrm>
                  <a:prstGeom prst="rect">
                    <a:avLst/>
                  </a:prstGeom>
                  <a:ln/>
                </pic:spPr>
              </pic:pic>
            </a:graphicData>
          </a:graphic>
        </wp:anchor>
      </w:drawing>
    </w:r>
  </w:p>
  <w:p w14:paraId="0C000AC4" w14:textId="77777777" w:rsidR="005765D5" w:rsidRDefault="005765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93648A"/>
    <w:multiLevelType w:val="multilevel"/>
    <w:tmpl w:val="8D4E6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3526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5D5"/>
    <w:rsid w:val="004279EC"/>
    <w:rsid w:val="004E375B"/>
    <w:rsid w:val="005765D5"/>
    <w:rsid w:val="0073031D"/>
    <w:rsid w:val="00A714E8"/>
    <w:rsid w:val="00C93234"/>
    <w:rsid w:val="00FC2B0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00A34"/>
  <w15:docId w15:val="{937A8E7C-BD1B-4E0C-AB8E-92880818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Lienhypertexte">
    <w:name w:val="Hyperlink"/>
    <w:basedOn w:val="Policepardfaut"/>
    <w:uiPriority w:val="99"/>
    <w:unhideWhenUsed/>
    <w:rsid w:val="00FC2B03"/>
    <w:rPr>
      <w:color w:val="0000FF" w:themeColor="hyperlink"/>
      <w:u w:val="single"/>
    </w:rPr>
  </w:style>
  <w:style w:type="character" w:styleId="Mentionnonrsolue">
    <w:name w:val="Unresolved Mention"/>
    <w:basedOn w:val="Policepardfaut"/>
    <w:uiPriority w:val="99"/>
    <w:semiHidden/>
    <w:unhideWhenUsed/>
    <w:rsid w:val="00FC2B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6.pn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reativecommons.org/share-your-wor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12studio.ca/resource/contest-win-concert-tickets-grade-6-core-french-cefr-a1/7236" TargetMode="External"/><Relationship Id="rId5" Type="http://schemas.openxmlformats.org/officeDocument/2006/relationships/footnotes" Target="footnotes.xml"/><Relationship Id="rId15" Type="http://schemas.openxmlformats.org/officeDocument/2006/relationships/hyperlink" Target="https://www.canva.com/education/"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t.ly/CEFReasternregion" TargetMode="External"/><Relationship Id="rId14" Type="http://schemas.openxmlformats.org/officeDocument/2006/relationships/hyperlink" Target="https://docs.google.com/forms/d/e/1FAIpQLSeeeuN43xliJKafVCWvva7HJO-a8_ZvGyRptXzQJZNqPGka9Q/viewform?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1142</Words>
  <Characters>6284</Characters>
  <Application>Microsoft Office Word</Application>
  <DocSecurity>0</DocSecurity>
  <Lines>52</Lines>
  <Paragraphs>14</Paragraphs>
  <ScaleCrop>false</ScaleCrop>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Le Bot</cp:lastModifiedBy>
  <cp:revision>5</cp:revision>
  <dcterms:created xsi:type="dcterms:W3CDTF">2026-05-27T14:43:00Z</dcterms:created>
  <dcterms:modified xsi:type="dcterms:W3CDTF">2026-05-27T14:45:00Z</dcterms:modified>
</cp:coreProperties>
</file>